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5E5F" w14:textId="08189F11" w:rsidR="001E1392" w:rsidRPr="006D5075" w:rsidRDefault="00207A36" w:rsidP="006A463E">
      <w:pPr>
        <w:pStyle w:val="Nadpis1"/>
        <w:jc w:val="center"/>
        <w:rPr>
          <w:rFonts w:ascii="Arial" w:hAnsi="Arial" w:cs="Arial"/>
          <w:sz w:val="22"/>
          <w:szCs w:val="22"/>
        </w:rPr>
      </w:pPr>
      <w:r w:rsidRPr="006D5075">
        <w:rPr>
          <w:rFonts w:ascii="Arial" w:hAnsi="Arial" w:cs="Arial"/>
          <w:sz w:val="36"/>
          <w:szCs w:val="22"/>
        </w:rPr>
        <w:t>D</w:t>
      </w:r>
      <w:r w:rsidR="00CE1F93" w:rsidRPr="006D5075">
        <w:rPr>
          <w:rFonts w:ascii="Arial" w:hAnsi="Arial" w:cs="Arial"/>
          <w:sz w:val="36"/>
          <w:szCs w:val="22"/>
        </w:rPr>
        <w:t>ohoda</w:t>
      </w:r>
      <w:r w:rsidRPr="006D5075">
        <w:rPr>
          <w:rFonts w:ascii="Arial" w:hAnsi="Arial" w:cs="Arial"/>
          <w:sz w:val="36"/>
          <w:szCs w:val="22"/>
        </w:rPr>
        <w:t xml:space="preserve"> </w:t>
      </w:r>
      <w:r w:rsidR="001E1392" w:rsidRPr="006D5075">
        <w:rPr>
          <w:rFonts w:ascii="Arial" w:hAnsi="Arial" w:cs="Arial"/>
          <w:sz w:val="36"/>
          <w:szCs w:val="22"/>
        </w:rPr>
        <w:t>o mlčenlivosti, ochraně informací a zákazu</w:t>
      </w:r>
      <w:r w:rsidR="00B60275" w:rsidRPr="006D5075">
        <w:rPr>
          <w:rFonts w:ascii="Arial" w:hAnsi="Arial" w:cs="Arial"/>
          <w:sz w:val="36"/>
          <w:szCs w:val="22"/>
        </w:rPr>
        <w:t xml:space="preserve"> </w:t>
      </w:r>
      <w:r w:rsidR="001E1392" w:rsidRPr="006D5075">
        <w:rPr>
          <w:rFonts w:ascii="Arial" w:hAnsi="Arial" w:cs="Arial"/>
          <w:sz w:val="36"/>
          <w:szCs w:val="22"/>
        </w:rPr>
        <w:t>jejich zneužití</w:t>
      </w:r>
    </w:p>
    <w:p w14:paraId="6B9A438B" w14:textId="77777777" w:rsidR="001E1392" w:rsidRPr="006D5075" w:rsidRDefault="001E1392" w:rsidP="001E1392">
      <w:pPr>
        <w:pStyle w:val="Default"/>
        <w:rPr>
          <w:rFonts w:ascii="Arial" w:hAnsi="Arial" w:cs="Arial"/>
          <w:sz w:val="20"/>
          <w:szCs w:val="20"/>
          <w:lang w:val="cs-CZ"/>
        </w:rPr>
      </w:pPr>
    </w:p>
    <w:p w14:paraId="181E0DF4" w14:textId="77777777" w:rsidR="001E1392" w:rsidRPr="006D5075" w:rsidRDefault="001E1392" w:rsidP="001E1392">
      <w:pPr>
        <w:pStyle w:val="Default"/>
        <w:rPr>
          <w:rFonts w:ascii="Arial" w:hAnsi="Arial" w:cs="Arial"/>
          <w:sz w:val="21"/>
          <w:szCs w:val="21"/>
          <w:lang w:val="cs-CZ"/>
        </w:rPr>
      </w:pPr>
    </w:p>
    <w:p w14:paraId="540A1731" w14:textId="77777777" w:rsidR="001E1392" w:rsidRPr="006D5075" w:rsidRDefault="001E1392" w:rsidP="001E1392">
      <w:pPr>
        <w:pStyle w:val="Default"/>
        <w:jc w:val="center"/>
        <w:rPr>
          <w:rFonts w:ascii="Arial" w:hAnsi="Arial" w:cs="Arial"/>
          <w:sz w:val="20"/>
          <w:szCs w:val="20"/>
          <w:lang w:val="cs-CZ"/>
        </w:rPr>
      </w:pPr>
      <w:r w:rsidRPr="006D5075">
        <w:rPr>
          <w:rFonts w:ascii="Arial" w:hAnsi="Arial" w:cs="Arial"/>
          <w:sz w:val="20"/>
          <w:szCs w:val="20"/>
          <w:lang w:val="cs-CZ"/>
        </w:rPr>
        <w:t>(dále pouze jako „</w:t>
      </w:r>
      <w:r w:rsidRPr="006D5075">
        <w:rPr>
          <w:rFonts w:ascii="Arial" w:hAnsi="Arial" w:cs="Arial"/>
          <w:b/>
          <w:bCs/>
          <w:sz w:val="20"/>
          <w:szCs w:val="20"/>
          <w:lang w:val="cs-CZ"/>
        </w:rPr>
        <w:t>Dohoda</w:t>
      </w:r>
      <w:r w:rsidRPr="006D5075">
        <w:rPr>
          <w:rFonts w:ascii="Arial" w:hAnsi="Arial" w:cs="Arial"/>
          <w:sz w:val="20"/>
          <w:szCs w:val="20"/>
          <w:lang w:val="cs-CZ"/>
        </w:rPr>
        <w:t>“)</w:t>
      </w:r>
    </w:p>
    <w:p w14:paraId="22288C91" w14:textId="77777777" w:rsidR="001E1392" w:rsidRPr="006D5075" w:rsidRDefault="001E1392" w:rsidP="001E1392">
      <w:pPr>
        <w:pStyle w:val="Default"/>
        <w:jc w:val="center"/>
        <w:rPr>
          <w:rFonts w:ascii="Arial" w:hAnsi="Arial" w:cs="Arial"/>
          <w:sz w:val="20"/>
          <w:szCs w:val="20"/>
          <w:lang w:val="cs-CZ"/>
        </w:rPr>
      </w:pPr>
    </w:p>
    <w:p w14:paraId="08A56162" w14:textId="77777777" w:rsidR="00B60275" w:rsidRPr="006D5075" w:rsidRDefault="00B60275" w:rsidP="00B60275">
      <w:pPr>
        <w:keepNext/>
        <w:keepLines/>
        <w:widowControl w:val="0"/>
        <w:suppressAutoHyphens/>
        <w:contextualSpacing/>
        <w:rPr>
          <w:rFonts w:ascii="Arial" w:hAnsi="Arial" w:cs="Arial"/>
          <w:b w:val="0"/>
          <w:sz w:val="20"/>
          <w:szCs w:val="20"/>
        </w:rPr>
      </w:pPr>
      <w:r w:rsidRPr="006D5075">
        <w:rPr>
          <w:rFonts w:ascii="Arial" w:hAnsi="Arial" w:cs="Arial"/>
          <w:b w:val="0"/>
          <w:sz w:val="20"/>
          <w:szCs w:val="20"/>
        </w:rPr>
        <w:t>uzavřená podle § 1746 odst. 2 zákona č. 89/2012 Sb., občanský zákoník („Občanský zákoník“)</w:t>
      </w:r>
    </w:p>
    <w:p w14:paraId="4B95A3C0" w14:textId="77777777" w:rsidR="001E1392" w:rsidRPr="006D5075" w:rsidRDefault="001E1392" w:rsidP="001E1392">
      <w:pPr>
        <w:pStyle w:val="Standard"/>
        <w:rPr>
          <w:rFonts w:ascii="Arial" w:hAnsi="Arial" w:cs="Arial"/>
          <w:sz w:val="21"/>
          <w:szCs w:val="21"/>
          <w:lang w:val="cs-CZ"/>
        </w:rPr>
      </w:pPr>
    </w:p>
    <w:p w14:paraId="46B7CA9A" w14:textId="77777777" w:rsidR="001E1392" w:rsidRPr="006D5075" w:rsidRDefault="00B60275" w:rsidP="00B60275">
      <w:pPr>
        <w:pStyle w:val="Nadpis1"/>
        <w:rPr>
          <w:rFonts w:ascii="Arial" w:hAnsi="Arial" w:cs="Arial"/>
          <w:sz w:val="24"/>
          <w:szCs w:val="22"/>
        </w:rPr>
      </w:pPr>
      <w:r w:rsidRPr="006D5075">
        <w:rPr>
          <w:rFonts w:ascii="Arial" w:hAnsi="Arial" w:cs="Arial"/>
          <w:sz w:val="24"/>
          <w:szCs w:val="22"/>
        </w:rPr>
        <w:t>Smluvní strany</w:t>
      </w:r>
    </w:p>
    <w:p w14:paraId="13E44539" w14:textId="77777777" w:rsidR="001E1392" w:rsidRPr="006D5075" w:rsidRDefault="001E1392" w:rsidP="001E1392">
      <w:pPr>
        <w:pStyle w:val="Default"/>
        <w:rPr>
          <w:rFonts w:ascii="Arial" w:hAnsi="Arial" w:cs="Arial"/>
          <w:b/>
          <w:bCs/>
          <w:sz w:val="21"/>
          <w:szCs w:val="21"/>
          <w:lang w:val="cs-CZ"/>
        </w:rPr>
      </w:pPr>
    </w:p>
    <w:p w14:paraId="2C4F12A7" w14:textId="530C9854" w:rsidR="00F80C09" w:rsidRPr="006D5075" w:rsidRDefault="00ED5272" w:rsidP="001E1392">
      <w:pPr>
        <w:pStyle w:val="Default"/>
        <w:rPr>
          <w:rFonts w:ascii="Arial" w:hAnsi="Arial" w:cs="Arial"/>
          <w:b/>
          <w:bCs/>
          <w:sz w:val="20"/>
          <w:szCs w:val="21"/>
          <w:highlight w:val="yellow"/>
          <w:lang w:val="cs-CZ"/>
        </w:rPr>
      </w:pPr>
      <w:r w:rsidRPr="006D5075">
        <w:rPr>
          <w:rFonts w:ascii="Arial" w:hAnsi="Arial" w:cs="Arial"/>
          <w:b/>
          <w:bCs/>
          <w:sz w:val="20"/>
          <w:szCs w:val="21"/>
          <w:highlight w:val="yellow"/>
          <w:lang w:val="cs-CZ"/>
        </w:rPr>
        <w:fldChar w:fldCharType="begin">
          <w:ffData>
            <w:name w:val="Text2"/>
            <w:enabled/>
            <w:calcOnExit w:val="0"/>
            <w:textInput>
              <w:default w:val="[vyplní Příjemce]"/>
            </w:textInput>
          </w:ffData>
        </w:fldChar>
      </w:r>
      <w:r w:rsidRPr="006D5075">
        <w:rPr>
          <w:rFonts w:ascii="Arial" w:hAnsi="Arial" w:cs="Arial"/>
          <w:b/>
          <w:bCs/>
          <w:sz w:val="20"/>
          <w:szCs w:val="21"/>
          <w:highlight w:val="yellow"/>
          <w:lang w:val="cs-CZ"/>
        </w:rPr>
        <w:instrText xml:space="preserve"> FORMTEXT </w:instrText>
      </w:r>
      <w:r w:rsidRPr="006D5075">
        <w:rPr>
          <w:rFonts w:ascii="Arial" w:hAnsi="Arial" w:cs="Arial"/>
          <w:b/>
          <w:bCs/>
          <w:sz w:val="20"/>
          <w:szCs w:val="21"/>
          <w:highlight w:val="yellow"/>
          <w:lang w:val="cs-CZ"/>
        </w:rPr>
      </w:r>
      <w:r w:rsidRPr="006D5075">
        <w:rPr>
          <w:rFonts w:ascii="Arial" w:hAnsi="Arial" w:cs="Arial"/>
          <w:b/>
          <w:bCs/>
          <w:sz w:val="20"/>
          <w:szCs w:val="21"/>
          <w:highlight w:val="yellow"/>
          <w:lang w:val="cs-CZ"/>
        </w:rPr>
        <w:fldChar w:fldCharType="separate"/>
      </w:r>
      <w:r w:rsidRPr="006D5075">
        <w:rPr>
          <w:rFonts w:ascii="Arial" w:hAnsi="Arial" w:cs="Arial"/>
          <w:b/>
          <w:bCs/>
          <w:sz w:val="20"/>
          <w:szCs w:val="21"/>
          <w:highlight w:val="yellow"/>
          <w:lang w:val="cs-CZ"/>
        </w:rPr>
        <w:t>[vyplní Příjemce]</w:t>
      </w:r>
      <w:r w:rsidRPr="006D5075">
        <w:rPr>
          <w:rFonts w:ascii="Arial" w:hAnsi="Arial" w:cs="Arial"/>
          <w:b/>
          <w:bCs/>
          <w:sz w:val="20"/>
          <w:szCs w:val="21"/>
          <w:highlight w:val="yellow"/>
          <w:lang w:val="cs-CZ"/>
        </w:rPr>
        <w:fldChar w:fldCharType="end"/>
      </w:r>
    </w:p>
    <w:p w14:paraId="7131AD66" w14:textId="326CA2AA" w:rsidR="00F80C09" w:rsidRPr="006D5075" w:rsidRDefault="001E1392" w:rsidP="00F80C09">
      <w:pPr>
        <w:pStyle w:val="Default"/>
        <w:ind w:left="1134" w:hanging="1134"/>
        <w:rPr>
          <w:rFonts w:ascii="Arial" w:hAnsi="Arial" w:cs="Arial"/>
          <w:sz w:val="20"/>
          <w:szCs w:val="21"/>
          <w:highlight w:val="yellow"/>
          <w:lang w:val="cs-CZ"/>
        </w:rPr>
      </w:pPr>
      <w:r w:rsidRPr="006D5075">
        <w:rPr>
          <w:rFonts w:ascii="Arial" w:hAnsi="Arial" w:cs="Arial"/>
          <w:sz w:val="20"/>
          <w:szCs w:val="21"/>
          <w:highlight w:val="yellow"/>
          <w:lang w:val="cs-CZ"/>
        </w:rPr>
        <w:t xml:space="preserve">Sídlo: </w:t>
      </w:r>
      <w:r w:rsidR="00F80C09" w:rsidRPr="006D5075">
        <w:rPr>
          <w:rFonts w:ascii="Arial" w:hAnsi="Arial" w:cs="Arial"/>
          <w:sz w:val="20"/>
          <w:szCs w:val="21"/>
          <w:highlight w:val="yellow"/>
          <w:lang w:val="cs-CZ"/>
        </w:rPr>
        <w:tab/>
      </w:r>
      <w:r w:rsidR="00ED5272" w:rsidRPr="006D5075">
        <w:rPr>
          <w:rFonts w:ascii="Arial" w:hAnsi="Arial" w:cs="Arial"/>
          <w:sz w:val="20"/>
          <w:szCs w:val="21"/>
          <w:highlight w:val="yellow"/>
          <w:lang w:val="cs-CZ"/>
        </w:rPr>
        <w:fldChar w:fldCharType="begin">
          <w:ffData>
            <w:name w:val="Text2"/>
            <w:enabled/>
            <w:calcOnExit w:val="0"/>
            <w:textInput>
              <w:default w:val="[vyplní Příjemce]"/>
            </w:textInput>
          </w:ffData>
        </w:fldChar>
      </w:r>
      <w:bookmarkStart w:id="0" w:name="Text2"/>
      <w:r w:rsidR="00ED5272" w:rsidRPr="006D5075">
        <w:rPr>
          <w:rFonts w:ascii="Arial" w:hAnsi="Arial" w:cs="Arial"/>
          <w:sz w:val="20"/>
          <w:szCs w:val="21"/>
          <w:highlight w:val="yellow"/>
          <w:lang w:val="cs-CZ"/>
        </w:rPr>
        <w:instrText xml:space="preserve"> FORMTEXT </w:instrText>
      </w:r>
      <w:r w:rsidR="00ED5272" w:rsidRPr="006D5075">
        <w:rPr>
          <w:rFonts w:ascii="Arial" w:hAnsi="Arial" w:cs="Arial"/>
          <w:sz w:val="20"/>
          <w:szCs w:val="21"/>
          <w:highlight w:val="yellow"/>
          <w:lang w:val="cs-CZ"/>
        </w:rPr>
      </w:r>
      <w:r w:rsidR="00ED5272" w:rsidRPr="006D5075">
        <w:rPr>
          <w:rFonts w:ascii="Arial" w:hAnsi="Arial" w:cs="Arial"/>
          <w:sz w:val="20"/>
          <w:szCs w:val="21"/>
          <w:highlight w:val="yellow"/>
          <w:lang w:val="cs-CZ"/>
        </w:rPr>
        <w:fldChar w:fldCharType="separate"/>
      </w:r>
      <w:r w:rsidR="00ED5272" w:rsidRPr="006D5075">
        <w:rPr>
          <w:rFonts w:ascii="Arial" w:hAnsi="Arial" w:cs="Arial"/>
          <w:sz w:val="20"/>
          <w:szCs w:val="21"/>
          <w:highlight w:val="yellow"/>
          <w:lang w:val="cs-CZ"/>
        </w:rPr>
        <w:t>[vyplní Příjemce]</w:t>
      </w:r>
      <w:r w:rsidR="00ED5272" w:rsidRPr="006D5075">
        <w:rPr>
          <w:rFonts w:ascii="Arial" w:hAnsi="Arial" w:cs="Arial"/>
          <w:sz w:val="20"/>
          <w:szCs w:val="21"/>
          <w:highlight w:val="yellow"/>
          <w:lang w:val="cs-CZ"/>
        </w:rPr>
        <w:fldChar w:fldCharType="end"/>
      </w:r>
      <w:bookmarkEnd w:id="0"/>
    </w:p>
    <w:p w14:paraId="0E6B8504" w14:textId="13877788" w:rsidR="00F80C09" w:rsidRPr="006D5075" w:rsidRDefault="001E1392" w:rsidP="00F80C09">
      <w:pPr>
        <w:pStyle w:val="Default"/>
        <w:ind w:left="1134" w:hanging="1134"/>
        <w:rPr>
          <w:rFonts w:ascii="Arial" w:hAnsi="Arial" w:cs="Arial"/>
          <w:sz w:val="20"/>
          <w:szCs w:val="21"/>
          <w:highlight w:val="yellow"/>
          <w:lang w:val="cs-CZ"/>
        </w:rPr>
      </w:pPr>
      <w:r w:rsidRPr="006D5075">
        <w:rPr>
          <w:rFonts w:ascii="Arial" w:hAnsi="Arial" w:cs="Arial"/>
          <w:sz w:val="20"/>
          <w:szCs w:val="21"/>
          <w:highlight w:val="yellow"/>
          <w:lang w:val="cs-CZ"/>
        </w:rPr>
        <w:t>IČ</w:t>
      </w:r>
      <w:r w:rsidR="00C928F7" w:rsidRPr="006D5075">
        <w:rPr>
          <w:rFonts w:ascii="Arial" w:hAnsi="Arial" w:cs="Arial"/>
          <w:sz w:val="20"/>
          <w:szCs w:val="21"/>
          <w:highlight w:val="yellow"/>
          <w:lang w:val="cs-CZ"/>
        </w:rPr>
        <w:t>O</w:t>
      </w:r>
      <w:r w:rsidRPr="006D5075">
        <w:rPr>
          <w:rFonts w:ascii="Arial" w:hAnsi="Arial" w:cs="Arial"/>
          <w:sz w:val="20"/>
          <w:szCs w:val="21"/>
          <w:highlight w:val="yellow"/>
          <w:lang w:val="cs-CZ"/>
        </w:rPr>
        <w:t xml:space="preserve">: </w:t>
      </w:r>
      <w:r w:rsidR="00F80C09" w:rsidRPr="006D5075">
        <w:rPr>
          <w:rFonts w:ascii="Arial" w:hAnsi="Arial" w:cs="Arial"/>
          <w:sz w:val="20"/>
          <w:szCs w:val="21"/>
          <w:highlight w:val="yellow"/>
          <w:lang w:val="cs-CZ"/>
        </w:rPr>
        <w:tab/>
      </w:r>
      <w:r w:rsidR="00ED5272" w:rsidRPr="006D5075">
        <w:rPr>
          <w:rFonts w:ascii="Arial" w:hAnsi="Arial" w:cs="Arial"/>
          <w:sz w:val="20"/>
          <w:szCs w:val="21"/>
          <w:highlight w:val="yellow"/>
          <w:lang w:val="cs-CZ"/>
        </w:rPr>
        <w:fldChar w:fldCharType="begin">
          <w:ffData>
            <w:name w:val="Text2"/>
            <w:enabled/>
            <w:calcOnExit w:val="0"/>
            <w:textInput>
              <w:default w:val="[vyplní Příjemce]"/>
            </w:textInput>
          </w:ffData>
        </w:fldChar>
      </w:r>
      <w:r w:rsidR="00ED5272" w:rsidRPr="006D5075">
        <w:rPr>
          <w:rFonts w:ascii="Arial" w:hAnsi="Arial" w:cs="Arial"/>
          <w:sz w:val="20"/>
          <w:szCs w:val="21"/>
          <w:highlight w:val="yellow"/>
          <w:lang w:val="cs-CZ"/>
        </w:rPr>
        <w:instrText xml:space="preserve"> FORMTEXT </w:instrText>
      </w:r>
      <w:r w:rsidR="00ED5272" w:rsidRPr="006D5075">
        <w:rPr>
          <w:rFonts w:ascii="Arial" w:hAnsi="Arial" w:cs="Arial"/>
          <w:sz w:val="20"/>
          <w:szCs w:val="21"/>
          <w:highlight w:val="yellow"/>
          <w:lang w:val="cs-CZ"/>
        </w:rPr>
      </w:r>
      <w:r w:rsidR="00ED5272" w:rsidRPr="006D5075">
        <w:rPr>
          <w:rFonts w:ascii="Arial" w:hAnsi="Arial" w:cs="Arial"/>
          <w:sz w:val="20"/>
          <w:szCs w:val="21"/>
          <w:highlight w:val="yellow"/>
          <w:lang w:val="cs-CZ"/>
        </w:rPr>
        <w:fldChar w:fldCharType="separate"/>
      </w:r>
      <w:r w:rsidR="00ED5272" w:rsidRPr="006D5075">
        <w:rPr>
          <w:rFonts w:ascii="Arial" w:hAnsi="Arial" w:cs="Arial"/>
          <w:sz w:val="20"/>
          <w:szCs w:val="21"/>
          <w:highlight w:val="yellow"/>
          <w:lang w:val="cs-CZ"/>
        </w:rPr>
        <w:t>[vyplní Příjemce]</w:t>
      </w:r>
      <w:r w:rsidR="00ED5272" w:rsidRPr="006D5075">
        <w:rPr>
          <w:rFonts w:ascii="Arial" w:hAnsi="Arial" w:cs="Arial"/>
          <w:sz w:val="20"/>
          <w:szCs w:val="21"/>
          <w:highlight w:val="yellow"/>
          <w:lang w:val="cs-CZ"/>
        </w:rPr>
        <w:fldChar w:fldCharType="end"/>
      </w:r>
    </w:p>
    <w:p w14:paraId="2F5908DB" w14:textId="01091B47" w:rsidR="00F80C09" w:rsidRPr="006D5075" w:rsidRDefault="00EC3C34" w:rsidP="00F80C09">
      <w:pPr>
        <w:pStyle w:val="Default"/>
        <w:ind w:left="1134" w:hanging="1134"/>
        <w:rPr>
          <w:rFonts w:ascii="Arial" w:hAnsi="Arial" w:cs="Arial"/>
          <w:sz w:val="20"/>
          <w:szCs w:val="21"/>
          <w:highlight w:val="yellow"/>
          <w:lang w:val="cs-CZ"/>
        </w:rPr>
      </w:pPr>
      <w:r w:rsidRPr="006D5075">
        <w:rPr>
          <w:rFonts w:ascii="Arial" w:hAnsi="Arial" w:cs="Arial"/>
          <w:sz w:val="20"/>
          <w:szCs w:val="21"/>
          <w:highlight w:val="yellow"/>
          <w:lang w:val="cs-CZ"/>
        </w:rPr>
        <w:t>zapsaná</w:t>
      </w:r>
      <w:r w:rsidR="00F80C09" w:rsidRPr="006D5075">
        <w:rPr>
          <w:rFonts w:ascii="Arial" w:hAnsi="Arial" w:cs="Arial"/>
          <w:sz w:val="20"/>
          <w:szCs w:val="21"/>
          <w:highlight w:val="yellow"/>
          <w:lang w:val="cs-CZ"/>
        </w:rPr>
        <w:t>:</w:t>
      </w:r>
      <w:r w:rsidR="00F80C09" w:rsidRPr="006D5075">
        <w:rPr>
          <w:rFonts w:ascii="Arial" w:hAnsi="Arial" w:cs="Arial"/>
          <w:sz w:val="20"/>
          <w:szCs w:val="21"/>
          <w:highlight w:val="yellow"/>
          <w:lang w:val="cs-CZ"/>
        </w:rPr>
        <w:tab/>
      </w:r>
      <w:r w:rsidR="00ED5272" w:rsidRPr="006D5075">
        <w:rPr>
          <w:rFonts w:ascii="Arial" w:hAnsi="Arial" w:cs="Arial"/>
          <w:sz w:val="20"/>
          <w:szCs w:val="21"/>
          <w:highlight w:val="yellow"/>
          <w:lang w:val="cs-CZ"/>
        </w:rPr>
        <w:fldChar w:fldCharType="begin">
          <w:ffData>
            <w:name w:val="Text2"/>
            <w:enabled/>
            <w:calcOnExit w:val="0"/>
            <w:textInput>
              <w:default w:val="[vyplní Příjemce]"/>
            </w:textInput>
          </w:ffData>
        </w:fldChar>
      </w:r>
      <w:r w:rsidR="00ED5272" w:rsidRPr="006D5075">
        <w:rPr>
          <w:rFonts w:ascii="Arial" w:hAnsi="Arial" w:cs="Arial"/>
          <w:sz w:val="20"/>
          <w:szCs w:val="21"/>
          <w:highlight w:val="yellow"/>
          <w:lang w:val="cs-CZ"/>
        </w:rPr>
        <w:instrText xml:space="preserve"> FORMTEXT </w:instrText>
      </w:r>
      <w:r w:rsidR="00ED5272" w:rsidRPr="006D5075">
        <w:rPr>
          <w:rFonts w:ascii="Arial" w:hAnsi="Arial" w:cs="Arial"/>
          <w:sz w:val="20"/>
          <w:szCs w:val="21"/>
          <w:highlight w:val="yellow"/>
          <w:lang w:val="cs-CZ"/>
        </w:rPr>
      </w:r>
      <w:r w:rsidR="00ED5272" w:rsidRPr="006D5075">
        <w:rPr>
          <w:rFonts w:ascii="Arial" w:hAnsi="Arial" w:cs="Arial"/>
          <w:sz w:val="20"/>
          <w:szCs w:val="21"/>
          <w:highlight w:val="yellow"/>
          <w:lang w:val="cs-CZ"/>
        </w:rPr>
        <w:fldChar w:fldCharType="separate"/>
      </w:r>
      <w:r w:rsidR="00ED5272" w:rsidRPr="006D5075">
        <w:rPr>
          <w:rFonts w:ascii="Arial" w:hAnsi="Arial" w:cs="Arial"/>
          <w:sz w:val="20"/>
          <w:szCs w:val="21"/>
          <w:highlight w:val="yellow"/>
          <w:lang w:val="cs-CZ"/>
        </w:rPr>
        <w:t>[vyplní Příjemce]</w:t>
      </w:r>
      <w:r w:rsidR="00ED5272" w:rsidRPr="006D5075">
        <w:rPr>
          <w:rFonts w:ascii="Arial" w:hAnsi="Arial" w:cs="Arial"/>
          <w:sz w:val="20"/>
          <w:szCs w:val="21"/>
          <w:highlight w:val="yellow"/>
          <w:lang w:val="cs-CZ"/>
        </w:rPr>
        <w:fldChar w:fldCharType="end"/>
      </w:r>
    </w:p>
    <w:p w14:paraId="4B570D7C" w14:textId="162C86C7" w:rsidR="00EC3C34" w:rsidRPr="006D5075" w:rsidRDefault="00EC3C34" w:rsidP="00F80C09">
      <w:pPr>
        <w:pStyle w:val="Default"/>
        <w:ind w:left="1134" w:hanging="1134"/>
        <w:rPr>
          <w:rFonts w:ascii="Arial" w:hAnsi="Arial" w:cs="Arial"/>
          <w:sz w:val="20"/>
          <w:szCs w:val="21"/>
          <w:lang w:val="cs-CZ"/>
        </w:rPr>
      </w:pPr>
      <w:r w:rsidRPr="006D5075">
        <w:rPr>
          <w:rFonts w:ascii="Arial" w:hAnsi="Arial" w:cs="Arial"/>
          <w:sz w:val="20"/>
          <w:szCs w:val="21"/>
          <w:highlight w:val="yellow"/>
          <w:lang w:val="cs-CZ"/>
        </w:rPr>
        <w:t>jednající:</w:t>
      </w:r>
      <w:r w:rsidR="00F80C09" w:rsidRPr="006D5075">
        <w:rPr>
          <w:rFonts w:ascii="Arial" w:hAnsi="Arial" w:cs="Arial"/>
          <w:sz w:val="20"/>
          <w:szCs w:val="21"/>
          <w:highlight w:val="yellow"/>
          <w:lang w:val="cs-CZ"/>
        </w:rPr>
        <w:tab/>
      </w:r>
      <w:r w:rsidR="00ED5272" w:rsidRPr="006D5075">
        <w:rPr>
          <w:rFonts w:ascii="Arial" w:hAnsi="Arial" w:cs="Arial"/>
          <w:sz w:val="20"/>
          <w:szCs w:val="21"/>
          <w:highlight w:val="yellow"/>
          <w:lang w:val="cs-CZ"/>
        </w:rPr>
        <w:fldChar w:fldCharType="begin">
          <w:ffData>
            <w:name w:val="Text2"/>
            <w:enabled/>
            <w:calcOnExit w:val="0"/>
            <w:textInput>
              <w:default w:val="[vyplní Příjemce]"/>
            </w:textInput>
          </w:ffData>
        </w:fldChar>
      </w:r>
      <w:r w:rsidR="00ED5272" w:rsidRPr="006D5075">
        <w:rPr>
          <w:rFonts w:ascii="Arial" w:hAnsi="Arial" w:cs="Arial"/>
          <w:sz w:val="20"/>
          <w:szCs w:val="21"/>
          <w:highlight w:val="yellow"/>
          <w:lang w:val="cs-CZ"/>
        </w:rPr>
        <w:instrText xml:space="preserve"> FORMTEXT </w:instrText>
      </w:r>
      <w:r w:rsidR="00ED5272" w:rsidRPr="006D5075">
        <w:rPr>
          <w:rFonts w:ascii="Arial" w:hAnsi="Arial" w:cs="Arial"/>
          <w:sz w:val="20"/>
          <w:szCs w:val="21"/>
          <w:highlight w:val="yellow"/>
          <w:lang w:val="cs-CZ"/>
        </w:rPr>
      </w:r>
      <w:r w:rsidR="00ED5272" w:rsidRPr="006D5075">
        <w:rPr>
          <w:rFonts w:ascii="Arial" w:hAnsi="Arial" w:cs="Arial"/>
          <w:sz w:val="20"/>
          <w:szCs w:val="21"/>
          <w:highlight w:val="yellow"/>
          <w:lang w:val="cs-CZ"/>
        </w:rPr>
        <w:fldChar w:fldCharType="separate"/>
      </w:r>
      <w:r w:rsidR="00ED5272" w:rsidRPr="006D5075">
        <w:rPr>
          <w:rFonts w:ascii="Arial" w:hAnsi="Arial" w:cs="Arial"/>
          <w:sz w:val="20"/>
          <w:szCs w:val="21"/>
          <w:highlight w:val="yellow"/>
          <w:lang w:val="cs-CZ"/>
        </w:rPr>
        <w:t>[vyplní Příjemce]</w:t>
      </w:r>
      <w:r w:rsidR="00ED5272" w:rsidRPr="006D5075">
        <w:rPr>
          <w:rFonts w:ascii="Arial" w:hAnsi="Arial" w:cs="Arial"/>
          <w:sz w:val="20"/>
          <w:szCs w:val="21"/>
          <w:highlight w:val="yellow"/>
          <w:lang w:val="cs-CZ"/>
        </w:rPr>
        <w:fldChar w:fldCharType="end"/>
      </w:r>
    </w:p>
    <w:p w14:paraId="1C5D95CF" w14:textId="77777777" w:rsidR="00F80C09" w:rsidRPr="006D5075" w:rsidRDefault="00F80C09" w:rsidP="00B60275">
      <w:pPr>
        <w:pStyle w:val="Default"/>
        <w:rPr>
          <w:rFonts w:ascii="Arial" w:hAnsi="Arial" w:cs="Arial"/>
          <w:sz w:val="20"/>
          <w:szCs w:val="21"/>
          <w:lang w:val="cs-CZ"/>
        </w:rPr>
      </w:pPr>
    </w:p>
    <w:p w14:paraId="48DCB1C4" w14:textId="488E764F" w:rsidR="00B60275" w:rsidRPr="006D5075" w:rsidRDefault="00B60275" w:rsidP="00B60275">
      <w:pPr>
        <w:pStyle w:val="Default"/>
        <w:rPr>
          <w:rFonts w:ascii="Arial" w:hAnsi="Arial" w:cs="Arial"/>
          <w:sz w:val="20"/>
          <w:szCs w:val="21"/>
          <w:lang w:val="cs-CZ"/>
        </w:rPr>
      </w:pPr>
      <w:r w:rsidRPr="006D5075">
        <w:rPr>
          <w:rFonts w:ascii="Arial" w:hAnsi="Arial" w:cs="Arial"/>
          <w:sz w:val="20"/>
          <w:szCs w:val="21"/>
          <w:lang w:val="cs-CZ"/>
        </w:rPr>
        <w:t>(dále pouze jako „</w:t>
      </w:r>
      <w:r w:rsidRPr="006D5075">
        <w:rPr>
          <w:rFonts w:ascii="Arial" w:hAnsi="Arial" w:cs="Arial"/>
          <w:b/>
          <w:sz w:val="20"/>
          <w:szCs w:val="21"/>
          <w:lang w:val="cs-CZ"/>
        </w:rPr>
        <w:t>Příjemce</w:t>
      </w:r>
      <w:r w:rsidRPr="006D5075">
        <w:rPr>
          <w:rFonts w:ascii="Arial" w:hAnsi="Arial" w:cs="Arial"/>
          <w:sz w:val="20"/>
          <w:szCs w:val="21"/>
          <w:lang w:val="cs-CZ"/>
        </w:rPr>
        <w:t>“)</w:t>
      </w:r>
    </w:p>
    <w:p w14:paraId="559C946D" w14:textId="77777777" w:rsidR="001E1392" w:rsidRPr="006D5075" w:rsidRDefault="001E1392" w:rsidP="001E1392">
      <w:pPr>
        <w:pStyle w:val="Default"/>
        <w:rPr>
          <w:rFonts w:ascii="Arial" w:hAnsi="Arial" w:cs="Arial"/>
          <w:b/>
          <w:bCs/>
          <w:sz w:val="20"/>
          <w:szCs w:val="21"/>
          <w:lang w:val="cs-CZ"/>
        </w:rPr>
      </w:pPr>
    </w:p>
    <w:p w14:paraId="5BB6FABA" w14:textId="61BE4CA6" w:rsidR="00EC3C34" w:rsidRPr="006D5075" w:rsidRDefault="00EC3C34" w:rsidP="001E1392">
      <w:pPr>
        <w:pStyle w:val="Default"/>
        <w:rPr>
          <w:rFonts w:ascii="Arial" w:hAnsi="Arial" w:cs="Arial"/>
          <w:b/>
          <w:bCs/>
          <w:sz w:val="20"/>
          <w:szCs w:val="21"/>
          <w:lang w:val="cs-CZ"/>
        </w:rPr>
      </w:pPr>
      <w:r w:rsidRPr="006D5075">
        <w:rPr>
          <w:rFonts w:ascii="Arial" w:hAnsi="Arial" w:cs="Arial"/>
          <w:b/>
          <w:bCs/>
          <w:sz w:val="20"/>
          <w:szCs w:val="21"/>
          <w:lang w:val="cs-CZ"/>
        </w:rPr>
        <w:t>a</w:t>
      </w:r>
    </w:p>
    <w:p w14:paraId="36604BAF" w14:textId="77777777" w:rsidR="00EC3C34" w:rsidRPr="006D5075" w:rsidRDefault="00EC3C34" w:rsidP="001E1392">
      <w:pPr>
        <w:pStyle w:val="Default"/>
        <w:rPr>
          <w:rFonts w:ascii="Arial" w:hAnsi="Arial" w:cs="Arial"/>
          <w:b/>
          <w:bCs/>
          <w:sz w:val="20"/>
          <w:szCs w:val="21"/>
          <w:lang w:val="cs-CZ"/>
        </w:rPr>
      </w:pPr>
    </w:p>
    <w:p w14:paraId="72F70CD6" w14:textId="467C72DE" w:rsidR="004B0F17" w:rsidRPr="006D5075" w:rsidRDefault="00285419" w:rsidP="001E1392">
      <w:pPr>
        <w:pStyle w:val="Default"/>
        <w:rPr>
          <w:rFonts w:ascii="Arial" w:hAnsi="Arial" w:cs="Arial"/>
          <w:b/>
          <w:bCs/>
          <w:sz w:val="20"/>
          <w:szCs w:val="21"/>
          <w:lang w:val="cs-CZ"/>
        </w:rPr>
      </w:pPr>
      <w:r w:rsidRPr="006D5075">
        <w:rPr>
          <w:rFonts w:ascii="Arial" w:hAnsi="Arial" w:cs="Arial"/>
          <w:b/>
          <w:bCs/>
          <w:sz w:val="20"/>
          <w:szCs w:val="21"/>
          <w:lang w:val="cs-CZ"/>
        </w:rPr>
        <w:t>VODA Želivka, a.s.</w:t>
      </w:r>
    </w:p>
    <w:p w14:paraId="5B45C4B0" w14:textId="77777777" w:rsidR="00F80C09" w:rsidRPr="006D5075" w:rsidRDefault="001E1392" w:rsidP="00F80C09">
      <w:pPr>
        <w:pStyle w:val="Default"/>
        <w:ind w:left="1134" w:hanging="1134"/>
        <w:rPr>
          <w:rFonts w:ascii="Arial" w:hAnsi="Arial" w:cs="Arial"/>
          <w:sz w:val="20"/>
          <w:szCs w:val="21"/>
          <w:lang w:val="cs-CZ"/>
        </w:rPr>
      </w:pPr>
      <w:r w:rsidRPr="006D5075">
        <w:rPr>
          <w:rFonts w:ascii="Arial" w:hAnsi="Arial" w:cs="Arial"/>
          <w:sz w:val="20"/>
          <w:szCs w:val="21"/>
          <w:lang w:val="cs-CZ"/>
        </w:rPr>
        <w:t xml:space="preserve">Sídlo: </w:t>
      </w:r>
      <w:r w:rsidR="00F80C09" w:rsidRPr="006D5075">
        <w:rPr>
          <w:rFonts w:ascii="Arial" w:hAnsi="Arial" w:cs="Arial"/>
          <w:sz w:val="20"/>
          <w:szCs w:val="21"/>
          <w:lang w:val="cs-CZ"/>
        </w:rPr>
        <w:tab/>
      </w:r>
      <w:r w:rsidR="00285419" w:rsidRPr="006D5075">
        <w:rPr>
          <w:rFonts w:ascii="Arial" w:hAnsi="Arial" w:cs="Arial"/>
          <w:sz w:val="20"/>
          <w:szCs w:val="21"/>
          <w:lang w:val="cs-CZ"/>
        </w:rPr>
        <w:t>K Horkám 16/23, 102 00 Praha 10</w:t>
      </w:r>
    </w:p>
    <w:p w14:paraId="0E407F75" w14:textId="77777777" w:rsidR="00F80C09" w:rsidRPr="006D5075" w:rsidRDefault="001E1392" w:rsidP="00F80C09">
      <w:pPr>
        <w:pStyle w:val="Default"/>
        <w:ind w:left="1134" w:hanging="1134"/>
        <w:rPr>
          <w:rFonts w:ascii="Arial" w:hAnsi="Arial" w:cs="Arial"/>
          <w:sz w:val="20"/>
          <w:szCs w:val="21"/>
          <w:lang w:val="cs-CZ"/>
        </w:rPr>
      </w:pPr>
      <w:r w:rsidRPr="006D5075">
        <w:rPr>
          <w:rFonts w:ascii="Arial" w:hAnsi="Arial" w:cs="Arial"/>
          <w:sz w:val="20"/>
          <w:szCs w:val="21"/>
          <w:lang w:val="cs-CZ"/>
        </w:rPr>
        <w:t>IČ</w:t>
      </w:r>
      <w:r w:rsidR="00C928F7" w:rsidRPr="006D5075">
        <w:rPr>
          <w:rFonts w:ascii="Arial" w:hAnsi="Arial" w:cs="Arial"/>
          <w:sz w:val="20"/>
          <w:szCs w:val="21"/>
          <w:lang w:val="cs-CZ"/>
        </w:rPr>
        <w:t>O</w:t>
      </w:r>
      <w:r w:rsidRPr="006D5075">
        <w:rPr>
          <w:rFonts w:ascii="Arial" w:hAnsi="Arial" w:cs="Arial"/>
          <w:sz w:val="20"/>
          <w:szCs w:val="21"/>
          <w:lang w:val="cs-CZ"/>
        </w:rPr>
        <w:t xml:space="preserve">: </w:t>
      </w:r>
      <w:r w:rsidR="00F80C09" w:rsidRPr="006D5075">
        <w:rPr>
          <w:rFonts w:ascii="Arial" w:hAnsi="Arial" w:cs="Arial"/>
          <w:sz w:val="20"/>
          <w:szCs w:val="21"/>
          <w:lang w:val="cs-CZ"/>
        </w:rPr>
        <w:tab/>
      </w:r>
      <w:r w:rsidR="00285419" w:rsidRPr="006D5075">
        <w:rPr>
          <w:rFonts w:ascii="Arial" w:hAnsi="Arial" w:cs="Arial"/>
          <w:sz w:val="20"/>
          <w:szCs w:val="21"/>
          <w:lang w:val="cs-CZ"/>
        </w:rPr>
        <w:t>26496224</w:t>
      </w:r>
    </w:p>
    <w:p w14:paraId="698BA54F" w14:textId="77777777" w:rsidR="00F80C09" w:rsidRPr="006D5075" w:rsidRDefault="00952D80" w:rsidP="00F80C09">
      <w:pPr>
        <w:pStyle w:val="Default"/>
        <w:ind w:left="1134" w:hanging="1134"/>
        <w:rPr>
          <w:rFonts w:ascii="Arial" w:eastAsia="Times New Roman" w:hAnsi="Arial" w:cs="Arial"/>
          <w:bCs/>
          <w:sz w:val="20"/>
          <w:szCs w:val="20"/>
          <w:lang w:val="cs-CZ"/>
        </w:rPr>
      </w:pPr>
      <w:r w:rsidRPr="006D5075">
        <w:rPr>
          <w:rFonts w:ascii="Arial" w:eastAsia="Times New Roman" w:hAnsi="Arial" w:cs="Arial"/>
          <w:bCs/>
          <w:sz w:val="20"/>
          <w:szCs w:val="20"/>
          <w:lang w:val="cs-CZ"/>
        </w:rPr>
        <w:t>zapsaná</w:t>
      </w:r>
      <w:r w:rsidR="00F80C09" w:rsidRPr="006D5075">
        <w:rPr>
          <w:rFonts w:ascii="Arial" w:eastAsia="Times New Roman" w:hAnsi="Arial" w:cs="Arial"/>
          <w:bCs/>
          <w:sz w:val="20"/>
          <w:szCs w:val="20"/>
          <w:lang w:val="cs-CZ"/>
        </w:rPr>
        <w:t>:</w:t>
      </w:r>
      <w:r w:rsidR="00F80C09" w:rsidRPr="006D5075">
        <w:rPr>
          <w:rFonts w:ascii="Arial" w:eastAsia="Times New Roman" w:hAnsi="Arial" w:cs="Arial"/>
          <w:bCs/>
          <w:sz w:val="20"/>
          <w:szCs w:val="20"/>
          <w:lang w:val="cs-CZ"/>
        </w:rPr>
        <w:tab/>
      </w:r>
      <w:r w:rsidRPr="006D5075">
        <w:rPr>
          <w:rFonts w:ascii="Arial" w:eastAsia="Times New Roman" w:hAnsi="Arial" w:cs="Arial"/>
          <w:bCs/>
          <w:sz w:val="20"/>
          <w:szCs w:val="20"/>
          <w:lang w:val="cs-CZ"/>
        </w:rPr>
        <w:t>v obchodním rejstříku vedeném Městským soudem v Praze, oddíl B, vložka 7437</w:t>
      </w:r>
    </w:p>
    <w:p w14:paraId="3DFE8871" w14:textId="27D1DD12" w:rsidR="00952D80" w:rsidRPr="006D5075" w:rsidRDefault="00952D80" w:rsidP="008D5D10">
      <w:pPr>
        <w:pStyle w:val="Default"/>
        <w:ind w:left="1134" w:hanging="1134"/>
        <w:rPr>
          <w:rFonts w:ascii="Arial" w:hAnsi="Arial" w:cs="Arial"/>
          <w:sz w:val="20"/>
          <w:szCs w:val="20"/>
          <w:lang w:val="cs-CZ"/>
        </w:rPr>
      </w:pPr>
      <w:r w:rsidRPr="006D5075">
        <w:rPr>
          <w:rFonts w:ascii="Arial" w:hAnsi="Arial" w:cs="Arial"/>
          <w:bCs/>
          <w:sz w:val="20"/>
          <w:szCs w:val="20"/>
          <w:lang w:val="cs-CZ"/>
        </w:rPr>
        <w:t>jednající:</w:t>
      </w:r>
      <w:r w:rsidR="00F80C09" w:rsidRPr="006D5075">
        <w:rPr>
          <w:rFonts w:ascii="Arial" w:hAnsi="Arial" w:cs="Arial"/>
          <w:bCs/>
          <w:sz w:val="20"/>
          <w:szCs w:val="20"/>
          <w:lang w:val="cs-CZ"/>
        </w:rPr>
        <w:tab/>
      </w:r>
      <w:r w:rsidR="008D5D10" w:rsidRPr="006D5075">
        <w:rPr>
          <w:rFonts w:ascii="Arial" w:hAnsi="Arial" w:cs="Arial"/>
          <w:sz w:val="20"/>
          <w:szCs w:val="20"/>
          <w:lang w:val="cs-CZ"/>
        </w:rPr>
        <w:t>Ing. Michal Fiala, generální ředitel z titulu plné moci ze dne 19.12.2022</w:t>
      </w:r>
    </w:p>
    <w:p w14:paraId="012978A0" w14:textId="77777777" w:rsidR="00F80C09" w:rsidRPr="006D5075" w:rsidRDefault="00F80C09" w:rsidP="00B60275">
      <w:pPr>
        <w:pStyle w:val="Default"/>
        <w:rPr>
          <w:rFonts w:ascii="Arial" w:hAnsi="Arial" w:cs="Arial"/>
          <w:sz w:val="20"/>
          <w:szCs w:val="21"/>
          <w:lang w:val="cs-CZ"/>
        </w:rPr>
      </w:pPr>
    </w:p>
    <w:p w14:paraId="46909165" w14:textId="39CB5705" w:rsidR="00B60275" w:rsidRPr="006D5075" w:rsidRDefault="00B60275" w:rsidP="00B60275">
      <w:pPr>
        <w:pStyle w:val="Default"/>
        <w:rPr>
          <w:rFonts w:ascii="Arial" w:hAnsi="Arial" w:cs="Arial"/>
          <w:sz w:val="20"/>
          <w:szCs w:val="21"/>
          <w:lang w:val="cs-CZ"/>
        </w:rPr>
      </w:pPr>
      <w:r w:rsidRPr="006D5075">
        <w:rPr>
          <w:rFonts w:ascii="Arial" w:hAnsi="Arial" w:cs="Arial"/>
          <w:sz w:val="20"/>
          <w:szCs w:val="21"/>
          <w:lang w:val="cs-CZ"/>
        </w:rPr>
        <w:t>(dále pouze jako „</w:t>
      </w:r>
      <w:r w:rsidRPr="006D5075">
        <w:rPr>
          <w:rFonts w:ascii="Arial" w:hAnsi="Arial" w:cs="Arial"/>
          <w:b/>
          <w:sz w:val="20"/>
          <w:szCs w:val="21"/>
          <w:lang w:val="cs-CZ"/>
        </w:rPr>
        <w:t>Poskytovatel</w:t>
      </w:r>
      <w:r w:rsidRPr="006D5075">
        <w:rPr>
          <w:rFonts w:ascii="Arial" w:hAnsi="Arial" w:cs="Arial"/>
          <w:sz w:val="20"/>
          <w:szCs w:val="21"/>
          <w:lang w:val="cs-CZ"/>
        </w:rPr>
        <w:t>“</w:t>
      </w:r>
      <w:r w:rsidR="00B670D6" w:rsidRPr="006D5075">
        <w:rPr>
          <w:rFonts w:ascii="Arial" w:hAnsi="Arial" w:cs="Arial"/>
          <w:sz w:val="20"/>
          <w:szCs w:val="21"/>
          <w:lang w:val="cs-CZ"/>
        </w:rPr>
        <w:t xml:space="preserve"> </w:t>
      </w:r>
      <w:r w:rsidRPr="006D5075">
        <w:rPr>
          <w:rFonts w:ascii="Arial" w:hAnsi="Arial" w:cs="Arial"/>
          <w:sz w:val="20"/>
          <w:szCs w:val="21"/>
          <w:lang w:val="cs-CZ"/>
        </w:rPr>
        <w:t>)</w:t>
      </w:r>
    </w:p>
    <w:p w14:paraId="3326B91E" w14:textId="77777777" w:rsidR="001E1392" w:rsidRPr="006D5075" w:rsidRDefault="001E1392" w:rsidP="001E1392">
      <w:pPr>
        <w:pStyle w:val="Default"/>
        <w:rPr>
          <w:rFonts w:ascii="Arial" w:hAnsi="Arial" w:cs="Arial"/>
          <w:sz w:val="20"/>
          <w:szCs w:val="21"/>
          <w:lang w:val="cs-CZ"/>
        </w:rPr>
      </w:pPr>
    </w:p>
    <w:p w14:paraId="6F987D2D" w14:textId="77777777" w:rsidR="001E1392" w:rsidRPr="006D5075" w:rsidRDefault="001E1392" w:rsidP="00B72837">
      <w:pPr>
        <w:pStyle w:val="Default"/>
        <w:jc w:val="center"/>
        <w:rPr>
          <w:rFonts w:ascii="Arial" w:hAnsi="Arial" w:cs="Arial"/>
          <w:sz w:val="20"/>
          <w:szCs w:val="21"/>
          <w:lang w:val="cs-CZ"/>
        </w:rPr>
      </w:pPr>
      <w:r w:rsidRPr="006D5075">
        <w:rPr>
          <w:rFonts w:ascii="Arial" w:hAnsi="Arial" w:cs="Arial"/>
          <w:sz w:val="20"/>
          <w:szCs w:val="21"/>
          <w:lang w:val="cs-CZ"/>
        </w:rPr>
        <w:t>(Poskytovatel a Příjemce dále společně jako „</w:t>
      </w:r>
      <w:r w:rsidRPr="006D5075">
        <w:rPr>
          <w:rFonts w:ascii="Arial" w:hAnsi="Arial" w:cs="Arial"/>
          <w:b/>
          <w:bCs/>
          <w:sz w:val="20"/>
          <w:szCs w:val="21"/>
          <w:lang w:val="cs-CZ"/>
        </w:rPr>
        <w:t>Strany</w:t>
      </w:r>
      <w:r w:rsidRPr="006D5075">
        <w:rPr>
          <w:rFonts w:ascii="Arial" w:hAnsi="Arial" w:cs="Arial"/>
          <w:sz w:val="20"/>
          <w:szCs w:val="21"/>
          <w:lang w:val="cs-CZ"/>
        </w:rPr>
        <w:t>“ nebo samostatně „</w:t>
      </w:r>
      <w:r w:rsidRPr="006D5075">
        <w:rPr>
          <w:rFonts w:ascii="Arial" w:hAnsi="Arial" w:cs="Arial"/>
          <w:b/>
          <w:bCs/>
          <w:sz w:val="20"/>
          <w:szCs w:val="21"/>
          <w:lang w:val="cs-CZ"/>
        </w:rPr>
        <w:t>Strana</w:t>
      </w:r>
      <w:r w:rsidRPr="006D5075">
        <w:rPr>
          <w:rFonts w:ascii="Arial" w:hAnsi="Arial" w:cs="Arial"/>
          <w:sz w:val="20"/>
          <w:szCs w:val="21"/>
          <w:lang w:val="cs-CZ"/>
        </w:rPr>
        <w:t>“.)</w:t>
      </w:r>
    </w:p>
    <w:p w14:paraId="08239687" w14:textId="77777777" w:rsidR="00D47163" w:rsidRPr="006D5075" w:rsidRDefault="00D47163" w:rsidP="00B72837">
      <w:pPr>
        <w:pStyle w:val="Default"/>
        <w:jc w:val="center"/>
        <w:rPr>
          <w:rFonts w:ascii="Arial" w:hAnsi="Arial" w:cs="Arial"/>
          <w:sz w:val="20"/>
          <w:szCs w:val="21"/>
          <w:lang w:val="cs-CZ"/>
        </w:rPr>
      </w:pPr>
    </w:p>
    <w:p w14:paraId="633447F1" w14:textId="77777777" w:rsidR="00B35BB9" w:rsidRPr="006D5075" w:rsidRDefault="00D47163" w:rsidP="00B35BB9">
      <w:pPr>
        <w:pStyle w:val="Default"/>
        <w:jc w:val="center"/>
        <w:rPr>
          <w:rFonts w:ascii="Arial" w:hAnsi="Arial" w:cs="Arial"/>
          <w:sz w:val="20"/>
          <w:szCs w:val="21"/>
          <w:lang w:val="cs-CZ"/>
        </w:rPr>
      </w:pPr>
      <w:r w:rsidRPr="006D5075">
        <w:rPr>
          <w:rFonts w:ascii="Arial" w:hAnsi="Arial" w:cs="Arial"/>
          <w:sz w:val="20"/>
          <w:szCs w:val="21"/>
          <w:lang w:val="cs-CZ"/>
        </w:rPr>
        <w:t>( v příloze č.1 jsou smluvní strany označen</w:t>
      </w:r>
      <w:r w:rsidR="00983D39" w:rsidRPr="006D5075">
        <w:rPr>
          <w:rFonts w:ascii="Arial" w:hAnsi="Arial" w:cs="Arial"/>
          <w:sz w:val="20"/>
          <w:szCs w:val="21"/>
          <w:lang w:val="cs-CZ"/>
        </w:rPr>
        <w:t>y</w:t>
      </w:r>
      <w:r w:rsidRPr="006D5075">
        <w:rPr>
          <w:rFonts w:ascii="Arial" w:hAnsi="Arial" w:cs="Arial"/>
          <w:sz w:val="20"/>
          <w:szCs w:val="21"/>
          <w:lang w:val="cs-CZ"/>
        </w:rPr>
        <w:t xml:space="preserve"> jiným způsobem</w:t>
      </w:r>
      <w:r w:rsidR="0033231C" w:rsidRPr="006D5075">
        <w:rPr>
          <w:rFonts w:ascii="Arial" w:hAnsi="Arial" w:cs="Arial"/>
          <w:sz w:val="20"/>
          <w:szCs w:val="21"/>
          <w:lang w:val="cs-CZ"/>
        </w:rPr>
        <w:t xml:space="preserve"> !!</w:t>
      </w:r>
      <w:r w:rsidRPr="006D5075">
        <w:rPr>
          <w:rFonts w:ascii="Arial" w:hAnsi="Arial" w:cs="Arial"/>
          <w:sz w:val="20"/>
          <w:szCs w:val="21"/>
          <w:lang w:val="cs-CZ"/>
        </w:rPr>
        <w:t>)</w:t>
      </w:r>
    </w:p>
    <w:p w14:paraId="37341A6C" w14:textId="77777777" w:rsidR="00B35BB9" w:rsidRPr="006D5075" w:rsidRDefault="00B35BB9" w:rsidP="00B35BB9">
      <w:pPr>
        <w:pStyle w:val="Default"/>
        <w:jc w:val="center"/>
        <w:rPr>
          <w:rFonts w:ascii="Arial" w:hAnsi="Arial" w:cs="Arial"/>
          <w:sz w:val="20"/>
          <w:szCs w:val="21"/>
          <w:lang w:val="cs-CZ"/>
        </w:rPr>
      </w:pPr>
    </w:p>
    <w:p w14:paraId="77600CD7" w14:textId="77777777" w:rsidR="00B35BB9" w:rsidRPr="006D5075" w:rsidRDefault="00B35BB9" w:rsidP="00B35BB9">
      <w:pPr>
        <w:pStyle w:val="Default"/>
        <w:jc w:val="center"/>
        <w:rPr>
          <w:rFonts w:ascii="Arial" w:hAnsi="Arial" w:cs="Arial"/>
          <w:sz w:val="20"/>
          <w:szCs w:val="21"/>
          <w:lang w:val="cs-CZ"/>
        </w:rPr>
      </w:pPr>
    </w:p>
    <w:p w14:paraId="4812CCC2" w14:textId="77777777" w:rsidR="00B35BB9" w:rsidRPr="006D5075" w:rsidRDefault="00B35BB9" w:rsidP="00B35BB9">
      <w:pPr>
        <w:pStyle w:val="Default"/>
        <w:jc w:val="center"/>
        <w:rPr>
          <w:rFonts w:ascii="Arial" w:hAnsi="Arial" w:cs="Arial"/>
          <w:sz w:val="20"/>
          <w:szCs w:val="21"/>
          <w:lang w:val="cs-CZ"/>
        </w:rPr>
      </w:pPr>
    </w:p>
    <w:p w14:paraId="08CC4B5B" w14:textId="3AD99415" w:rsidR="00077FAE" w:rsidRPr="006D5075" w:rsidRDefault="00B60275" w:rsidP="00B35BB9">
      <w:pPr>
        <w:pStyle w:val="Default"/>
        <w:jc w:val="center"/>
        <w:rPr>
          <w:rFonts w:ascii="Arial" w:hAnsi="Arial" w:cs="Arial"/>
          <w:sz w:val="20"/>
          <w:szCs w:val="21"/>
          <w:lang w:val="cs-CZ"/>
        </w:rPr>
      </w:pPr>
      <w:r w:rsidRPr="006D5075">
        <w:rPr>
          <w:rFonts w:ascii="Arial" w:hAnsi="Arial" w:cs="Arial"/>
          <w:sz w:val="20"/>
          <w:szCs w:val="21"/>
          <w:lang w:val="cs-CZ"/>
        </w:rPr>
        <w:t>uzavírají níže uvedeného dne, měsíce a roku tuto dohodu o zachování důvěrnosti informací („Dohoda“)</w:t>
      </w:r>
    </w:p>
    <w:p w14:paraId="08BAC0BD" w14:textId="1446143B" w:rsidR="00077FAE" w:rsidRPr="006D5075" w:rsidRDefault="00077FAE" w:rsidP="00077FAE">
      <w:pPr>
        <w:pStyle w:val="Nadpis1"/>
        <w:rPr>
          <w:rFonts w:eastAsia="Calibri, Calibri"/>
        </w:rPr>
      </w:pPr>
    </w:p>
    <w:p w14:paraId="3C1FA616" w14:textId="77777777" w:rsidR="00B35BB9" w:rsidRPr="006D5075" w:rsidRDefault="00B35BB9" w:rsidP="00B35BB9"/>
    <w:p w14:paraId="5E2E380F" w14:textId="77777777" w:rsidR="00B60275" w:rsidRPr="006D5075" w:rsidRDefault="00B60275" w:rsidP="00FB50FB">
      <w:pPr>
        <w:keepNext/>
        <w:keepLines/>
        <w:widowControl w:val="0"/>
        <w:suppressAutoHyphens/>
        <w:contextualSpacing/>
        <w:jc w:val="center"/>
        <w:rPr>
          <w:rFonts w:ascii="Arial" w:eastAsia="Calibri, Calibri" w:hAnsi="Arial" w:cs="Arial"/>
          <w:b w:val="0"/>
          <w:color w:val="000000"/>
          <w:kern w:val="3"/>
          <w:sz w:val="20"/>
          <w:szCs w:val="21"/>
        </w:rPr>
      </w:pPr>
    </w:p>
    <w:p w14:paraId="20738E58" w14:textId="77777777" w:rsidR="00B60275" w:rsidRPr="006D5075" w:rsidRDefault="00B60275" w:rsidP="00766411">
      <w:pPr>
        <w:pStyle w:val="Nadpis1"/>
        <w:jc w:val="center"/>
        <w:rPr>
          <w:rFonts w:ascii="Arial" w:hAnsi="Arial" w:cs="Arial"/>
          <w:sz w:val="24"/>
          <w:szCs w:val="22"/>
        </w:rPr>
      </w:pPr>
      <w:r w:rsidRPr="006D5075">
        <w:rPr>
          <w:rFonts w:ascii="Arial" w:hAnsi="Arial" w:cs="Arial"/>
          <w:sz w:val="24"/>
          <w:szCs w:val="22"/>
        </w:rPr>
        <w:t>Preambule</w:t>
      </w:r>
    </w:p>
    <w:p w14:paraId="09CA64F1" w14:textId="15219E47" w:rsidR="002052EB" w:rsidRPr="006D5075" w:rsidRDefault="00B60275" w:rsidP="00285419">
      <w:pPr>
        <w:pStyle w:val="Default"/>
        <w:jc w:val="both"/>
        <w:rPr>
          <w:rFonts w:ascii="Arial" w:hAnsi="Arial" w:cs="Arial"/>
          <w:sz w:val="20"/>
          <w:szCs w:val="20"/>
          <w:lang w:val="cs-CZ"/>
        </w:rPr>
      </w:pPr>
      <w:r w:rsidRPr="006D5075">
        <w:rPr>
          <w:rFonts w:ascii="Arial" w:hAnsi="Arial" w:cs="Arial"/>
          <w:sz w:val="20"/>
          <w:szCs w:val="20"/>
          <w:lang w:val="cs-CZ"/>
        </w:rPr>
        <w:t xml:space="preserve">Strany mají zájem smluvně zajistit zachování mlčenlivosti a ochranu důvěrných informací, které mohou být vzájemně zpřístupněny v rámci jejich vzájemné spolupráce při </w:t>
      </w:r>
      <w:r w:rsidR="00AC50C0" w:rsidRPr="006D5075">
        <w:rPr>
          <w:rFonts w:ascii="Arial" w:hAnsi="Arial" w:cs="Arial"/>
          <w:sz w:val="20"/>
          <w:szCs w:val="20"/>
          <w:lang w:val="cs-CZ"/>
        </w:rPr>
        <w:t xml:space="preserve">realizaci </w:t>
      </w:r>
      <w:r w:rsidR="00D97B55" w:rsidRPr="006D5075">
        <w:rPr>
          <w:rFonts w:ascii="Arial" w:hAnsi="Arial" w:cs="Arial"/>
          <w:sz w:val="20"/>
          <w:szCs w:val="20"/>
          <w:lang w:val="cs-CZ"/>
        </w:rPr>
        <w:t>Předmětu smlouvy na</w:t>
      </w:r>
      <w:r w:rsidR="00D97B55" w:rsidRPr="006D5075">
        <w:rPr>
          <w:rFonts w:ascii="Arial" w:hAnsi="Arial" w:cs="Arial"/>
          <w:bCs/>
          <w:sz w:val="20"/>
          <w:szCs w:val="20"/>
          <w:lang w:val="cs-CZ"/>
        </w:rPr>
        <w:t xml:space="preserve"> zhotovení díla spočívajícího ve vypracování projektové dokumentace na investiční akci pod zakázkovým označením </w:t>
      </w:r>
      <w:r w:rsidR="00D97B55" w:rsidRPr="006D5075">
        <w:rPr>
          <w:rFonts w:ascii="Arial" w:hAnsi="Arial" w:cs="Arial"/>
          <w:b/>
          <w:sz w:val="20"/>
          <w:szCs w:val="20"/>
          <w:lang w:val="cs-CZ"/>
        </w:rPr>
        <w:t>„PI25016 Navýšení výkonu ozonizace</w:t>
      </w:r>
      <w:r w:rsidR="00D97B55" w:rsidRPr="006D5075">
        <w:rPr>
          <w:rFonts w:ascii="Arial" w:hAnsi="Arial" w:cs="Arial"/>
          <w:bCs/>
          <w:sz w:val="20"/>
          <w:szCs w:val="20"/>
          <w:lang w:val="cs-CZ"/>
        </w:rPr>
        <w:t xml:space="preserve">“ a to z důvodů, že při plnění předmětu smlouvy o dílo musí být respektována </w:t>
      </w:r>
      <w:r w:rsidR="00207A36" w:rsidRPr="006D5075">
        <w:rPr>
          <w:rFonts w:ascii="Arial" w:hAnsi="Arial" w:cs="Arial"/>
          <w:bCs/>
          <w:sz w:val="20"/>
          <w:szCs w:val="20"/>
          <w:lang w:val="cs-CZ"/>
        </w:rPr>
        <w:t>ochrana informací související</w:t>
      </w:r>
      <w:r w:rsidR="00D97B55" w:rsidRPr="006D5075">
        <w:rPr>
          <w:rFonts w:ascii="Arial" w:hAnsi="Arial" w:cs="Arial"/>
          <w:bCs/>
          <w:sz w:val="20"/>
          <w:szCs w:val="20"/>
          <w:lang w:val="cs-CZ"/>
        </w:rPr>
        <w:t xml:space="preserve"> </w:t>
      </w:r>
      <w:r w:rsidR="00207A36" w:rsidRPr="006D5075">
        <w:rPr>
          <w:rFonts w:ascii="Arial" w:hAnsi="Arial" w:cs="Arial"/>
          <w:sz w:val="20"/>
          <w:szCs w:val="20"/>
          <w:lang w:val="cs-CZ"/>
        </w:rPr>
        <w:t xml:space="preserve">s fyzickou, </w:t>
      </w:r>
      <w:r w:rsidR="00F80C09" w:rsidRPr="006D5075">
        <w:rPr>
          <w:rFonts w:ascii="Arial" w:hAnsi="Arial" w:cs="Arial"/>
          <w:sz w:val="20"/>
          <w:szCs w:val="20"/>
          <w:lang w:val="cs-CZ"/>
        </w:rPr>
        <w:t>informační a</w:t>
      </w:r>
      <w:r w:rsidR="006D5075">
        <w:rPr>
          <w:rFonts w:ascii="Arial" w:hAnsi="Arial" w:cs="Arial"/>
          <w:sz w:val="20"/>
          <w:szCs w:val="20"/>
          <w:lang w:val="cs-CZ"/>
        </w:rPr>
        <w:t> </w:t>
      </w:r>
      <w:r w:rsidR="00F80C09" w:rsidRPr="006D5075">
        <w:rPr>
          <w:rFonts w:ascii="Arial" w:hAnsi="Arial" w:cs="Arial"/>
          <w:sz w:val="20"/>
          <w:szCs w:val="20"/>
          <w:lang w:val="cs-CZ"/>
        </w:rPr>
        <w:t>kybernetick</w:t>
      </w:r>
      <w:r w:rsidR="00207A36" w:rsidRPr="006D5075">
        <w:rPr>
          <w:rFonts w:ascii="Arial" w:hAnsi="Arial" w:cs="Arial"/>
          <w:sz w:val="20"/>
          <w:szCs w:val="20"/>
          <w:lang w:val="cs-CZ"/>
        </w:rPr>
        <w:t>ou</w:t>
      </w:r>
      <w:r w:rsidR="00060C2E" w:rsidRPr="006D5075">
        <w:rPr>
          <w:rFonts w:ascii="Arial" w:hAnsi="Arial" w:cs="Arial"/>
          <w:sz w:val="20"/>
          <w:szCs w:val="20"/>
          <w:lang w:val="cs-CZ"/>
        </w:rPr>
        <w:t xml:space="preserve"> bezpečností prvků</w:t>
      </w:r>
      <w:r w:rsidR="00575652" w:rsidRPr="006D5075">
        <w:rPr>
          <w:rFonts w:ascii="Arial" w:hAnsi="Arial" w:cs="Arial"/>
          <w:sz w:val="20"/>
          <w:szCs w:val="20"/>
          <w:lang w:val="cs-CZ"/>
        </w:rPr>
        <w:t xml:space="preserve"> kritické vodohospodářské infrastruktury a prvků kritické informační infrastruktury </w:t>
      </w:r>
      <w:r w:rsidRPr="006D5075">
        <w:rPr>
          <w:rFonts w:ascii="Arial" w:hAnsi="Arial" w:cs="Arial"/>
          <w:sz w:val="20"/>
          <w:szCs w:val="20"/>
          <w:lang w:val="cs-CZ"/>
        </w:rPr>
        <w:t>na straně Poskytovatele</w:t>
      </w:r>
      <w:r w:rsidR="00575652" w:rsidRPr="006D5075">
        <w:rPr>
          <w:rFonts w:ascii="Arial" w:hAnsi="Arial" w:cs="Arial"/>
          <w:sz w:val="20"/>
          <w:szCs w:val="20"/>
          <w:lang w:val="cs-CZ"/>
        </w:rPr>
        <w:t xml:space="preserve"> </w:t>
      </w:r>
      <w:r w:rsidRPr="006D5075">
        <w:rPr>
          <w:rFonts w:ascii="Arial" w:hAnsi="Arial" w:cs="Arial"/>
          <w:sz w:val="20"/>
          <w:szCs w:val="20"/>
          <w:lang w:val="cs-CZ"/>
        </w:rPr>
        <w:t>(dále pouze jako „</w:t>
      </w:r>
      <w:r w:rsidRPr="006D5075">
        <w:rPr>
          <w:rFonts w:ascii="Arial" w:hAnsi="Arial" w:cs="Arial"/>
          <w:b/>
          <w:sz w:val="20"/>
          <w:szCs w:val="20"/>
          <w:lang w:val="cs-CZ"/>
        </w:rPr>
        <w:t>Projekt</w:t>
      </w:r>
      <w:r w:rsidRPr="006D5075">
        <w:rPr>
          <w:rFonts w:ascii="Arial" w:hAnsi="Arial" w:cs="Arial"/>
          <w:sz w:val="20"/>
          <w:szCs w:val="20"/>
          <w:lang w:val="cs-CZ"/>
        </w:rPr>
        <w:t>“</w:t>
      </w:r>
      <w:r w:rsidR="00387A1D" w:rsidRPr="006D5075">
        <w:rPr>
          <w:rFonts w:ascii="Arial" w:hAnsi="Arial" w:cs="Arial"/>
          <w:sz w:val="20"/>
          <w:szCs w:val="20"/>
          <w:lang w:val="cs-CZ"/>
        </w:rPr>
        <w:t xml:space="preserve"> nebo </w:t>
      </w:r>
      <w:r w:rsidR="00387A1D" w:rsidRPr="006D5075">
        <w:rPr>
          <w:rFonts w:ascii="Arial" w:hAnsi="Arial" w:cs="Arial"/>
          <w:b/>
          <w:bCs/>
          <w:sz w:val="20"/>
          <w:szCs w:val="20"/>
          <w:lang w:val="cs-CZ"/>
        </w:rPr>
        <w:t>„Smlouva“</w:t>
      </w:r>
      <w:r w:rsidRPr="006D5075">
        <w:rPr>
          <w:rFonts w:ascii="Arial" w:hAnsi="Arial" w:cs="Arial"/>
          <w:b/>
          <w:bCs/>
          <w:sz w:val="20"/>
          <w:szCs w:val="20"/>
          <w:lang w:val="cs-CZ"/>
        </w:rPr>
        <w:t>).</w:t>
      </w:r>
    </w:p>
    <w:p w14:paraId="7500E3F2" w14:textId="77777777" w:rsidR="00766411" w:rsidRPr="006D5075" w:rsidRDefault="00766411" w:rsidP="00766411">
      <w:pPr>
        <w:pStyle w:val="Nadpis1"/>
        <w:numPr>
          <w:ilvl w:val="0"/>
          <w:numId w:val="2"/>
        </w:numPr>
        <w:suppressAutoHyphens/>
        <w:autoSpaceDN w:val="0"/>
        <w:spacing w:line="240" w:lineRule="auto"/>
        <w:textAlignment w:val="baseline"/>
        <w:rPr>
          <w:rFonts w:ascii="Arial" w:hAnsi="Arial" w:cs="Arial"/>
          <w:sz w:val="22"/>
          <w:szCs w:val="22"/>
        </w:rPr>
      </w:pPr>
      <w:r w:rsidRPr="006D5075">
        <w:rPr>
          <w:rFonts w:ascii="Arial" w:hAnsi="Arial" w:cs="Arial"/>
          <w:sz w:val="22"/>
          <w:szCs w:val="22"/>
        </w:rPr>
        <w:t>DŮVĚRNÉ INFORMACE</w:t>
      </w:r>
    </w:p>
    <w:p w14:paraId="2A3F0EED" w14:textId="77777777" w:rsidR="00557294" w:rsidRPr="006D5075" w:rsidRDefault="00766411" w:rsidP="00BA1C92">
      <w:pPr>
        <w:pStyle w:val="Odstavecseseznamem"/>
        <w:numPr>
          <w:ilvl w:val="1"/>
          <w:numId w:val="2"/>
        </w:numPr>
        <w:spacing w:after="120"/>
        <w:ind w:left="709" w:hanging="431"/>
        <w:contextualSpacing w:val="0"/>
        <w:rPr>
          <w:rFonts w:ascii="Arial" w:hAnsi="Arial" w:cs="Arial"/>
          <w:b w:val="0"/>
          <w:sz w:val="20"/>
          <w:szCs w:val="20"/>
        </w:rPr>
      </w:pPr>
      <w:r w:rsidRPr="006D5075">
        <w:rPr>
          <w:rFonts w:ascii="Arial" w:hAnsi="Arial" w:cs="Arial"/>
          <w:b w:val="0"/>
          <w:sz w:val="20"/>
          <w:szCs w:val="20"/>
        </w:rPr>
        <w:t>Pro účely této Dohody „Důvěrné informace“ zahrnují:</w:t>
      </w:r>
    </w:p>
    <w:p w14:paraId="502C6314" w14:textId="28E11C82" w:rsidR="00766411" w:rsidRPr="006D5075" w:rsidRDefault="00766411" w:rsidP="00285419">
      <w:pPr>
        <w:pStyle w:val="Odstavecseseznamem"/>
        <w:numPr>
          <w:ilvl w:val="2"/>
          <w:numId w:val="2"/>
        </w:numPr>
        <w:jc w:val="both"/>
        <w:rPr>
          <w:rFonts w:ascii="Arial" w:hAnsi="Arial" w:cs="Arial"/>
          <w:b w:val="0"/>
          <w:sz w:val="20"/>
          <w:szCs w:val="20"/>
        </w:rPr>
      </w:pPr>
      <w:r w:rsidRPr="006D5075">
        <w:rPr>
          <w:rFonts w:ascii="Arial" w:hAnsi="Arial" w:cs="Arial"/>
          <w:b w:val="0"/>
          <w:sz w:val="20"/>
          <w:szCs w:val="20"/>
        </w:rPr>
        <w:t>informace jakékoli povahy, včetně osobních údajů či citlivých osobních údajů ve smyslu zákona č. 1</w:t>
      </w:r>
      <w:r w:rsidR="00AC50C0" w:rsidRPr="006D5075">
        <w:rPr>
          <w:rFonts w:ascii="Arial" w:hAnsi="Arial" w:cs="Arial"/>
          <w:b w:val="0"/>
          <w:sz w:val="20"/>
          <w:szCs w:val="20"/>
        </w:rPr>
        <w:t>10</w:t>
      </w:r>
      <w:r w:rsidRPr="006D5075">
        <w:rPr>
          <w:rFonts w:ascii="Arial" w:hAnsi="Arial" w:cs="Arial"/>
          <w:b w:val="0"/>
          <w:sz w:val="20"/>
          <w:szCs w:val="20"/>
        </w:rPr>
        <w:t>/20</w:t>
      </w:r>
      <w:r w:rsidR="00AC50C0" w:rsidRPr="006D5075">
        <w:rPr>
          <w:rFonts w:ascii="Arial" w:hAnsi="Arial" w:cs="Arial"/>
          <w:b w:val="0"/>
          <w:sz w:val="20"/>
          <w:szCs w:val="20"/>
        </w:rPr>
        <w:t>19</w:t>
      </w:r>
      <w:r w:rsidRPr="006D5075">
        <w:rPr>
          <w:rFonts w:ascii="Arial" w:hAnsi="Arial" w:cs="Arial"/>
          <w:b w:val="0"/>
          <w:sz w:val="20"/>
          <w:szCs w:val="20"/>
        </w:rPr>
        <w:t xml:space="preserve"> Sb., o </w:t>
      </w:r>
      <w:r w:rsidR="00887968" w:rsidRPr="006D5075">
        <w:rPr>
          <w:rFonts w:ascii="Arial" w:hAnsi="Arial" w:cs="Arial"/>
          <w:b w:val="0"/>
          <w:sz w:val="20"/>
          <w:szCs w:val="20"/>
        </w:rPr>
        <w:t>zpracování osobních</w:t>
      </w:r>
      <w:r w:rsidRPr="006D5075">
        <w:rPr>
          <w:rFonts w:ascii="Arial" w:hAnsi="Arial" w:cs="Arial"/>
          <w:b w:val="0"/>
          <w:sz w:val="20"/>
          <w:szCs w:val="20"/>
        </w:rPr>
        <w:t xml:space="preserve"> údajů ve znění pozdějších předpisů, týkající se Poskytovatele, jeho klientů či jiných osob zpřístupněné v jakékoli formě Poskytovatelem v souvislosti s Projektem, ať již před, v průběhu nebo po realizaci Projektu Příjemcem;</w:t>
      </w:r>
    </w:p>
    <w:p w14:paraId="5E80B2E9" w14:textId="272F8CC9" w:rsidR="00766411" w:rsidRPr="006D5075" w:rsidRDefault="00766411" w:rsidP="00285419">
      <w:pPr>
        <w:pStyle w:val="Odstavecseseznamem"/>
        <w:numPr>
          <w:ilvl w:val="2"/>
          <w:numId w:val="2"/>
        </w:numPr>
        <w:jc w:val="both"/>
        <w:rPr>
          <w:rFonts w:ascii="Arial" w:hAnsi="Arial" w:cs="Arial"/>
          <w:b w:val="0"/>
          <w:sz w:val="20"/>
          <w:szCs w:val="20"/>
        </w:rPr>
      </w:pPr>
      <w:r w:rsidRPr="006D5075">
        <w:rPr>
          <w:rFonts w:ascii="Arial" w:hAnsi="Arial" w:cs="Arial"/>
          <w:b w:val="0"/>
          <w:sz w:val="20"/>
          <w:szCs w:val="20"/>
        </w:rPr>
        <w:t>veškeré dokumenty a záznamy týkající se Poskytovatele, jeho klientů či jiných osob poskytnuté Příjemci v souvislosti s Projektem;</w:t>
      </w:r>
    </w:p>
    <w:p w14:paraId="19E73B9D" w14:textId="104C1790" w:rsidR="00766411" w:rsidRPr="006D5075" w:rsidRDefault="00766411" w:rsidP="00285419">
      <w:pPr>
        <w:pStyle w:val="Odstavecseseznamem"/>
        <w:numPr>
          <w:ilvl w:val="2"/>
          <w:numId w:val="2"/>
        </w:numPr>
        <w:jc w:val="both"/>
        <w:rPr>
          <w:rFonts w:ascii="Arial" w:hAnsi="Arial" w:cs="Arial"/>
          <w:b w:val="0"/>
          <w:sz w:val="20"/>
          <w:szCs w:val="20"/>
        </w:rPr>
      </w:pPr>
      <w:r w:rsidRPr="006D5075">
        <w:rPr>
          <w:rFonts w:ascii="Arial" w:hAnsi="Arial" w:cs="Arial"/>
          <w:b w:val="0"/>
          <w:sz w:val="20"/>
          <w:szCs w:val="20"/>
        </w:rPr>
        <w:t>veškerá jednání mezi Poskytovatelem a Příjemcem v souvislosti s Projektem, jakož i</w:t>
      </w:r>
      <w:r w:rsidR="006D61D5" w:rsidRPr="006D5075">
        <w:rPr>
          <w:rFonts w:ascii="Arial" w:hAnsi="Arial" w:cs="Arial"/>
          <w:b w:val="0"/>
          <w:sz w:val="20"/>
          <w:szCs w:val="20"/>
        </w:rPr>
        <w:t> </w:t>
      </w:r>
      <w:r w:rsidRPr="006D5075">
        <w:rPr>
          <w:rFonts w:ascii="Arial" w:hAnsi="Arial" w:cs="Arial"/>
          <w:b w:val="0"/>
          <w:sz w:val="20"/>
          <w:szCs w:val="20"/>
        </w:rPr>
        <w:t>obsah těchto jednání;</w:t>
      </w:r>
    </w:p>
    <w:p w14:paraId="6CD077EE" w14:textId="77777777" w:rsidR="00766411" w:rsidRPr="006D5075" w:rsidRDefault="00766411" w:rsidP="00285419">
      <w:pPr>
        <w:pStyle w:val="Odstavecseseznamem"/>
        <w:numPr>
          <w:ilvl w:val="2"/>
          <w:numId w:val="2"/>
        </w:numPr>
        <w:jc w:val="both"/>
        <w:rPr>
          <w:rFonts w:ascii="Arial" w:hAnsi="Arial" w:cs="Arial"/>
          <w:b w:val="0"/>
          <w:sz w:val="20"/>
          <w:szCs w:val="20"/>
        </w:rPr>
      </w:pPr>
      <w:r w:rsidRPr="006D5075">
        <w:rPr>
          <w:rFonts w:ascii="Arial" w:hAnsi="Arial" w:cs="Arial"/>
          <w:b w:val="0"/>
          <w:sz w:val="20"/>
          <w:szCs w:val="20"/>
        </w:rPr>
        <w:t>rozbory, kompilace, studie a jiné údaje a materiály vyhotovené Příjemcem, které obsahují či jinak vyjadřují informace, jež jsou popsány v článku 1.1 písm. (a), (b) a (c) této Dohody nebo které byly vytvořeny na jejich základě; a</w:t>
      </w:r>
    </w:p>
    <w:p w14:paraId="1495C466" w14:textId="77777777" w:rsidR="00766411" w:rsidRPr="006D5075" w:rsidRDefault="00766411" w:rsidP="00285419">
      <w:pPr>
        <w:pStyle w:val="Odstavecseseznamem"/>
        <w:ind w:left="1224"/>
        <w:jc w:val="both"/>
        <w:rPr>
          <w:rFonts w:ascii="Arial" w:hAnsi="Arial" w:cs="Arial"/>
          <w:b w:val="0"/>
          <w:sz w:val="20"/>
          <w:szCs w:val="20"/>
        </w:rPr>
      </w:pPr>
    </w:p>
    <w:p w14:paraId="509C35ED" w14:textId="77777777" w:rsidR="00766411" w:rsidRPr="006D5075" w:rsidRDefault="00766411" w:rsidP="00BA1C92">
      <w:pPr>
        <w:pStyle w:val="Odstavecseseznamem"/>
        <w:numPr>
          <w:ilvl w:val="1"/>
          <w:numId w:val="2"/>
        </w:numPr>
        <w:spacing w:after="120"/>
        <w:ind w:left="709" w:hanging="431"/>
        <w:contextualSpacing w:val="0"/>
        <w:rPr>
          <w:rFonts w:ascii="Arial" w:hAnsi="Arial" w:cs="Arial"/>
          <w:b w:val="0"/>
          <w:sz w:val="20"/>
          <w:szCs w:val="20"/>
        </w:rPr>
      </w:pPr>
      <w:r w:rsidRPr="006D5075">
        <w:rPr>
          <w:rFonts w:ascii="Arial" w:hAnsi="Arial" w:cs="Arial"/>
          <w:b w:val="0"/>
          <w:sz w:val="20"/>
          <w:szCs w:val="20"/>
        </w:rPr>
        <w:t>Pro účely této Dohody „Důvěrné informace“ nezahrnují informace, které:</w:t>
      </w:r>
    </w:p>
    <w:p w14:paraId="13CD99C5" w14:textId="77777777" w:rsidR="00766411" w:rsidRPr="006D5075" w:rsidRDefault="00766411" w:rsidP="00285419">
      <w:pPr>
        <w:pStyle w:val="Odstavecseseznamem"/>
        <w:numPr>
          <w:ilvl w:val="2"/>
          <w:numId w:val="2"/>
        </w:numPr>
        <w:jc w:val="both"/>
        <w:rPr>
          <w:rFonts w:ascii="Arial" w:hAnsi="Arial" w:cs="Arial"/>
          <w:b w:val="0"/>
          <w:sz w:val="20"/>
          <w:szCs w:val="20"/>
        </w:rPr>
      </w:pPr>
      <w:r w:rsidRPr="006D5075">
        <w:rPr>
          <w:rFonts w:ascii="Arial" w:hAnsi="Arial" w:cs="Arial"/>
          <w:b w:val="0"/>
          <w:sz w:val="20"/>
          <w:szCs w:val="20"/>
        </w:rPr>
        <w:t>jsou v době sdělení Příjemci veřejně dostupné; nebo</w:t>
      </w:r>
    </w:p>
    <w:p w14:paraId="3CB2FCDB" w14:textId="77777777" w:rsidR="00766411" w:rsidRPr="006D5075" w:rsidRDefault="00766411" w:rsidP="00285419">
      <w:pPr>
        <w:pStyle w:val="Odstavecseseznamem"/>
        <w:numPr>
          <w:ilvl w:val="2"/>
          <w:numId w:val="2"/>
        </w:numPr>
        <w:jc w:val="both"/>
        <w:rPr>
          <w:rFonts w:ascii="Arial" w:hAnsi="Arial" w:cs="Arial"/>
          <w:b w:val="0"/>
          <w:sz w:val="20"/>
          <w:szCs w:val="20"/>
        </w:rPr>
      </w:pPr>
      <w:r w:rsidRPr="006D5075">
        <w:rPr>
          <w:rFonts w:ascii="Arial" w:hAnsi="Arial" w:cs="Arial"/>
          <w:b w:val="0"/>
          <w:sz w:val="20"/>
          <w:szCs w:val="20"/>
        </w:rPr>
        <w:t>se stanou veřejně dostupnými po takovém sdělení, a to jinak než porušením jakékoli smluvní nebo zákonné povinnosti Příjemce; nebo</w:t>
      </w:r>
    </w:p>
    <w:p w14:paraId="270050A6" w14:textId="64257FAB" w:rsidR="00766411" w:rsidRPr="006D5075" w:rsidRDefault="00766411" w:rsidP="00FB50FB">
      <w:pPr>
        <w:pStyle w:val="Odstavecseseznamem"/>
        <w:numPr>
          <w:ilvl w:val="2"/>
          <w:numId w:val="2"/>
        </w:numPr>
        <w:jc w:val="both"/>
        <w:rPr>
          <w:rFonts w:ascii="Arial" w:hAnsi="Arial" w:cs="Arial"/>
          <w:b w:val="0"/>
          <w:sz w:val="20"/>
          <w:szCs w:val="20"/>
        </w:rPr>
      </w:pPr>
      <w:r w:rsidRPr="006D5075">
        <w:rPr>
          <w:rFonts w:ascii="Arial" w:hAnsi="Arial" w:cs="Arial"/>
          <w:b w:val="0"/>
          <w:sz w:val="20"/>
          <w:szCs w:val="20"/>
        </w:rPr>
        <w:t>byly p</w:t>
      </w:r>
      <w:r w:rsidR="00AE0DDA" w:rsidRPr="006D5075">
        <w:rPr>
          <w:rFonts w:ascii="Arial" w:hAnsi="Arial" w:cs="Arial"/>
          <w:b w:val="0"/>
          <w:sz w:val="20"/>
          <w:szCs w:val="20"/>
        </w:rPr>
        <w:t>rokazatelně v dispozici Příjemci</w:t>
      </w:r>
      <w:r w:rsidRPr="006D5075">
        <w:rPr>
          <w:rFonts w:ascii="Arial" w:hAnsi="Arial" w:cs="Arial"/>
          <w:b w:val="0"/>
          <w:sz w:val="20"/>
          <w:szCs w:val="20"/>
        </w:rPr>
        <w:t xml:space="preserve"> předtím, než byly Příjemci předány ze strany Poskytovatele nebo byly následně předány Příjemci osobou, která nezískala tyto informace od Poskytovatele</w:t>
      </w:r>
      <w:r w:rsidR="004B0F17" w:rsidRPr="006D5075">
        <w:rPr>
          <w:rFonts w:ascii="Arial" w:hAnsi="Arial" w:cs="Arial"/>
          <w:b w:val="0"/>
          <w:sz w:val="20"/>
          <w:szCs w:val="20"/>
        </w:rPr>
        <w:t>,</w:t>
      </w:r>
      <w:r w:rsidRPr="006D5075">
        <w:rPr>
          <w:rFonts w:ascii="Arial" w:hAnsi="Arial" w:cs="Arial"/>
          <w:b w:val="0"/>
          <w:sz w:val="20"/>
          <w:szCs w:val="20"/>
        </w:rPr>
        <w:t xml:space="preserve"> a zároveň tyto informace nebyly sděleny osobou, jež by jejich sdělením porušovala jakoukoli smluvní nebo zákonnou povinnost.</w:t>
      </w:r>
    </w:p>
    <w:p w14:paraId="5222C306" w14:textId="77777777" w:rsidR="00766411" w:rsidRPr="006D5075" w:rsidRDefault="00766411" w:rsidP="00285419">
      <w:pPr>
        <w:pStyle w:val="Nadpis1"/>
        <w:numPr>
          <w:ilvl w:val="0"/>
          <w:numId w:val="2"/>
        </w:numPr>
        <w:suppressAutoHyphens/>
        <w:autoSpaceDN w:val="0"/>
        <w:spacing w:line="240" w:lineRule="auto"/>
        <w:jc w:val="both"/>
        <w:textAlignment w:val="baseline"/>
        <w:rPr>
          <w:rFonts w:ascii="Arial" w:hAnsi="Arial" w:cs="Arial"/>
          <w:sz w:val="22"/>
          <w:szCs w:val="22"/>
        </w:rPr>
      </w:pPr>
      <w:r w:rsidRPr="006D5075">
        <w:rPr>
          <w:rFonts w:ascii="Arial" w:hAnsi="Arial" w:cs="Arial"/>
          <w:sz w:val="22"/>
          <w:szCs w:val="22"/>
        </w:rPr>
        <w:t>POVINNOSTI A ODPOVĚDNOST PŘÍJEMCE</w:t>
      </w:r>
    </w:p>
    <w:p w14:paraId="20DC4950" w14:textId="77777777" w:rsidR="00766411" w:rsidRPr="006D5075" w:rsidRDefault="00766411"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Příjemce se zavazuje, že:</w:t>
      </w:r>
    </w:p>
    <w:p w14:paraId="3DF5530F" w14:textId="649E90AF" w:rsidR="00766411" w:rsidRPr="006D5075" w:rsidRDefault="00766411" w:rsidP="00285419">
      <w:pPr>
        <w:pStyle w:val="Odstavecseseznamem"/>
        <w:numPr>
          <w:ilvl w:val="2"/>
          <w:numId w:val="2"/>
        </w:numPr>
        <w:jc w:val="both"/>
        <w:rPr>
          <w:rFonts w:ascii="Arial" w:hAnsi="Arial" w:cs="Arial"/>
          <w:b w:val="0"/>
          <w:sz w:val="20"/>
          <w:szCs w:val="20"/>
        </w:rPr>
      </w:pPr>
      <w:r w:rsidRPr="006D5075">
        <w:rPr>
          <w:rFonts w:ascii="Arial" w:hAnsi="Arial" w:cs="Arial"/>
          <w:b w:val="0"/>
          <w:sz w:val="20"/>
          <w:szCs w:val="20"/>
        </w:rPr>
        <w:t>s výjimkou případů výslovně stanovených touto Dohodou bude zachovávat mlčenlivost ve vztahu ke všem Důvěrným informacím;</w:t>
      </w:r>
    </w:p>
    <w:p w14:paraId="60377125" w14:textId="77777777" w:rsidR="00766411" w:rsidRPr="006D5075" w:rsidRDefault="00766411" w:rsidP="00285419">
      <w:pPr>
        <w:pStyle w:val="Odstavecseseznamem"/>
        <w:numPr>
          <w:ilvl w:val="2"/>
          <w:numId w:val="2"/>
        </w:numPr>
        <w:jc w:val="both"/>
        <w:rPr>
          <w:rFonts w:ascii="Arial" w:hAnsi="Arial" w:cs="Arial"/>
          <w:b w:val="0"/>
          <w:sz w:val="20"/>
          <w:szCs w:val="20"/>
        </w:rPr>
      </w:pPr>
      <w:r w:rsidRPr="006D5075">
        <w:rPr>
          <w:rFonts w:ascii="Arial" w:hAnsi="Arial" w:cs="Arial"/>
          <w:b w:val="0"/>
          <w:sz w:val="20"/>
          <w:szCs w:val="20"/>
        </w:rPr>
        <w:t>s výjimkou případů výslovně stanovených touto Dohodou bez předchozího písemného souhlasu Poskytovatele nesdělí, nevyzradí ani jinak nezpřístupní Důvěrné informace žádné osobě; porušením této povinnosti Příjemce není zpřístupnění Důvěrných informací zaměstnancům Příjemce, pro účely spolupráce na Projektu;</w:t>
      </w:r>
    </w:p>
    <w:p w14:paraId="2AE71F94" w14:textId="3CFEC9C9" w:rsidR="00766411" w:rsidRPr="006D5075" w:rsidRDefault="00766411" w:rsidP="00B1272B">
      <w:pPr>
        <w:pStyle w:val="Odstavecseseznamem"/>
        <w:numPr>
          <w:ilvl w:val="2"/>
          <w:numId w:val="2"/>
        </w:numPr>
        <w:jc w:val="both"/>
        <w:rPr>
          <w:rFonts w:ascii="Arial" w:hAnsi="Arial" w:cs="Arial"/>
          <w:b w:val="0"/>
          <w:sz w:val="20"/>
          <w:szCs w:val="20"/>
        </w:rPr>
      </w:pPr>
      <w:r w:rsidRPr="006D5075">
        <w:rPr>
          <w:rFonts w:ascii="Arial" w:hAnsi="Arial" w:cs="Arial"/>
          <w:b w:val="0"/>
          <w:sz w:val="20"/>
          <w:szCs w:val="20"/>
        </w:rPr>
        <w:t xml:space="preserve">veškeré Důvěrné informace bude považovat za důvěrné a zajistí jejich ochranu, včetně zajištění takových technických a organizačních prostředků k ochraně Důvěrných informací, aby byla zajištěna jejich ochrana proti nepovolenému nebo neoprávněnému použití či přenosům, a to včetně zajištění odpovědnosti jakýchkoli osob oprávněných </w:t>
      </w:r>
      <w:r w:rsidRPr="006D5075">
        <w:rPr>
          <w:rFonts w:ascii="Arial" w:hAnsi="Arial" w:cs="Arial"/>
          <w:b w:val="0"/>
          <w:sz w:val="20"/>
          <w:szCs w:val="20"/>
        </w:rPr>
        <w:lastRenderedPageBreak/>
        <w:t>jednat jménem Příjemce nebo za Příjemce, které mají přístup k Důvěrným informacím; a</w:t>
      </w:r>
      <w:r w:rsidR="006D61D5" w:rsidRPr="006D5075">
        <w:rPr>
          <w:rFonts w:ascii="Arial" w:hAnsi="Arial" w:cs="Arial"/>
          <w:b w:val="0"/>
          <w:sz w:val="20"/>
          <w:szCs w:val="20"/>
        </w:rPr>
        <w:t> </w:t>
      </w:r>
      <w:r w:rsidRPr="006D5075">
        <w:rPr>
          <w:rFonts w:ascii="Arial" w:hAnsi="Arial" w:cs="Arial"/>
          <w:b w:val="0"/>
          <w:sz w:val="20"/>
          <w:szCs w:val="20"/>
        </w:rPr>
        <w:t>zajistí, aby osoby oprávněné jednat jménem Příjemce nebo za Příjemce, kterým byly Důvěrné informace zpřístupněny za účelem spolupráce na Projektu, jakož i osoby, kterým byly Důvěrné informace zpřístupněny se souhlasem Poskytovatele v souladu s článkem 2.1 písm. (b) této Dohody, byly poučeny Příjemcem o závazcích Příjemce vyplývajících z</w:t>
      </w:r>
      <w:r w:rsidR="006D61D5" w:rsidRPr="006D5075">
        <w:rPr>
          <w:rFonts w:ascii="Arial" w:hAnsi="Arial" w:cs="Arial"/>
          <w:b w:val="0"/>
          <w:sz w:val="20"/>
          <w:szCs w:val="20"/>
        </w:rPr>
        <w:t> </w:t>
      </w:r>
      <w:r w:rsidRPr="006D5075">
        <w:rPr>
          <w:rFonts w:ascii="Arial" w:hAnsi="Arial" w:cs="Arial"/>
          <w:b w:val="0"/>
          <w:sz w:val="20"/>
          <w:szCs w:val="20"/>
        </w:rPr>
        <w:t>této Dohody vůči Poskytovateli.</w:t>
      </w:r>
    </w:p>
    <w:p w14:paraId="7FB34B6D" w14:textId="77777777" w:rsidR="00766411" w:rsidRPr="006D5075" w:rsidRDefault="00766411" w:rsidP="00285419">
      <w:pPr>
        <w:pStyle w:val="Odstavecseseznamem"/>
        <w:ind w:left="1224"/>
        <w:jc w:val="both"/>
        <w:rPr>
          <w:rFonts w:ascii="Arial" w:hAnsi="Arial" w:cs="Arial"/>
          <w:b w:val="0"/>
          <w:sz w:val="20"/>
          <w:szCs w:val="20"/>
        </w:rPr>
      </w:pPr>
    </w:p>
    <w:p w14:paraId="1C618C8F" w14:textId="77777777" w:rsidR="00766411" w:rsidRPr="006D5075" w:rsidRDefault="00766411"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Příjemce se dále zavazuje, že:</w:t>
      </w:r>
    </w:p>
    <w:p w14:paraId="655A1C71" w14:textId="77777777" w:rsidR="00766411" w:rsidRPr="006D5075" w:rsidRDefault="00766411" w:rsidP="00285419">
      <w:pPr>
        <w:pStyle w:val="Odstavecseseznamem"/>
        <w:numPr>
          <w:ilvl w:val="2"/>
          <w:numId w:val="2"/>
        </w:numPr>
        <w:jc w:val="both"/>
        <w:rPr>
          <w:rFonts w:ascii="Arial" w:hAnsi="Arial" w:cs="Arial"/>
          <w:b w:val="0"/>
          <w:sz w:val="20"/>
          <w:szCs w:val="20"/>
        </w:rPr>
      </w:pPr>
      <w:r w:rsidRPr="006D5075">
        <w:rPr>
          <w:rFonts w:ascii="Arial" w:hAnsi="Arial" w:cs="Arial"/>
          <w:b w:val="0"/>
          <w:sz w:val="20"/>
          <w:szCs w:val="20"/>
        </w:rPr>
        <w:t>pokud Projekt nebude realizován, bude realizován pouze z části nebo dojde k odstoupení od Projektu, nebo pokud o to písemně požádá Poskytovatel a dále v případě dokončení Projektu bezodkladně po jeho dokončení, Příjemce bezodkladně vrátí Poskytovateli, nebo na žádost bezodkladně zničí, všechny Důvěrné informace včetně veškerých jejich kopií (včetně vymazání jakýchkoli jejich dočasných kopií v počítači nebo jiném nosiči informací) a písemně potvrdí Poskytovateli, že všechny takové informace a údaje byly vráceny nebo zničeny; a</w:t>
      </w:r>
    </w:p>
    <w:p w14:paraId="64C83F30" w14:textId="5F352E12" w:rsidR="00766411" w:rsidRPr="006D5075" w:rsidRDefault="00766411" w:rsidP="00285419">
      <w:pPr>
        <w:pStyle w:val="Odstavecseseznamem"/>
        <w:numPr>
          <w:ilvl w:val="2"/>
          <w:numId w:val="2"/>
        </w:numPr>
        <w:jc w:val="both"/>
        <w:rPr>
          <w:rFonts w:ascii="Arial" w:hAnsi="Arial" w:cs="Arial"/>
          <w:b w:val="0"/>
          <w:sz w:val="20"/>
          <w:szCs w:val="20"/>
        </w:rPr>
      </w:pPr>
      <w:r w:rsidRPr="006D5075">
        <w:rPr>
          <w:rFonts w:ascii="Arial" w:hAnsi="Arial" w:cs="Arial"/>
          <w:b w:val="0"/>
          <w:sz w:val="20"/>
          <w:szCs w:val="20"/>
        </w:rPr>
        <w:t xml:space="preserve">pokud se dozví o jakékoli skutečnosti, jež představuje nebo je způsobilá představovat porušení jakýchkoli závazků Příjemce vyplývajících z této Dohody, oznámí to písemně bezodkladně </w:t>
      </w:r>
      <w:r w:rsidR="00557294" w:rsidRPr="006D5075">
        <w:rPr>
          <w:rFonts w:ascii="Arial" w:hAnsi="Arial" w:cs="Arial"/>
          <w:b w:val="0"/>
          <w:sz w:val="20"/>
          <w:szCs w:val="20"/>
        </w:rPr>
        <w:t>Poskytovateli</w:t>
      </w:r>
      <w:r w:rsidR="00F67A9E" w:rsidRPr="006D5075">
        <w:rPr>
          <w:rFonts w:ascii="Arial" w:hAnsi="Arial" w:cs="Arial"/>
          <w:b w:val="0"/>
          <w:sz w:val="20"/>
          <w:szCs w:val="20"/>
        </w:rPr>
        <w:t>,</w:t>
      </w:r>
      <w:r w:rsidRPr="006D5075">
        <w:rPr>
          <w:rFonts w:ascii="Arial" w:hAnsi="Arial" w:cs="Arial"/>
          <w:b w:val="0"/>
          <w:sz w:val="20"/>
          <w:szCs w:val="20"/>
        </w:rPr>
        <w:t xml:space="preserve"> a aniž by tím byla dotčena jakákoliv práva nebo prostředky právní ochrany </w:t>
      </w:r>
      <w:r w:rsidR="00557294" w:rsidRPr="006D5075">
        <w:rPr>
          <w:rFonts w:ascii="Arial" w:hAnsi="Arial" w:cs="Arial"/>
          <w:b w:val="0"/>
          <w:sz w:val="20"/>
          <w:szCs w:val="20"/>
        </w:rPr>
        <w:t>Poskytovatele</w:t>
      </w:r>
      <w:r w:rsidRPr="006D5075">
        <w:rPr>
          <w:rFonts w:ascii="Arial" w:hAnsi="Arial" w:cs="Arial"/>
          <w:b w:val="0"/>
          <w:sz w:val="20"/>
          <w:szCs w:val="20"/>
        </w:rPr>
        <w:t xml:space="preserve">, učiní Příjemce taková opatření, jež může </w:t>
      </w:r>
      <w:r w:rsidR="00557294" w:rsidRPr="006D5075">
        <w:rPr>
          <w:rFonts w:ascii="Arial" w:hAnsi="Arial" w:cs="Arial"/>
          <w:b w:val="0"/>
          <w:sz w:val="20"/>
          <w:szCs w:val="20"/>
        </w:rPr>
        <w:t>Poskytovatel</w:t>
      </w:r>
      <w:r w:rsidRPr="006D5075">
        <w:rPr>
          <w:rFonts w:ascii="Arial" w:hAnsi="Arial" w:cs="Arial"/>
          <w:b w:val="0"/>
          <w:sz w:val="20"/>
          <w:szCs w:val="20"/>
        </w:rPr>
        <w:t xml:space="preserve"> důvodně požadovat k odstranění nebo zmírnění následků takového skutečného nebo hrozícího porušení.</w:t>
      </w:r>
    </w:p>
    <w:p w14:paraId="712D0AAC" w14:textId="322174F3" w:rsidR="00766411" w:rsidRPr="006D5075" w:rsidRDefault="00766411" w:rsidP="00285419">
      <w:pPr>
        <w:pStyle w:val="Odstavecseseznamem"/>
        <w:ind w:left="1224"/>
        <w:jc w:val="both"/>
        <w:rPr>
          <w:rFonts w:ascii="Arial" w:hAnsi="Arial" w:cs="Arial"/>
          <w:b w:val="0"/>
          <w:sz w:val="20"/>
          <w:szCs w:val="20"/>
        </w:rPr>
      </w:pPr>
    </w:p>
    <w:p w14:paraId="718CDAD2" w14:textId="4A108AE8" w:rsidR="00BA1C92" w:rsidRPr="006D5075" w:rsidRDefault="00557294" w:rsidP="7AF9B601">
      <w:pPr>
        <w:pStyle w:val="Odstavecseseznamem"/>
        <w:numPr>
          <w:ilvl w:val="1"/>
          <w:numId w:val="2"/>
        </w:numPr>
        <w:spacing w:after="120"/>
        <w:ind w:left="709" w:hanging="431"/>
        <w:jc w:val="both"/>
        <w:rPr>
          <w:rFonts w:ascii="Arial" w:hAnsi="Arial" w:cs="Arial"/>
          <w:b w:val="0"/>
          <w:sz w:val="20"/>
          <w:szCs w:val="20"/>
        </w:rPr>
      </w:pPr>
      <w:r w:rsidRPr="006D5075">
        <w:rPr>
          <w:rFonts w:ascii="Arial" w:hAnsi="Arial" w:cs="Arial"/>
          <w:b w:val="0"/>
          <w:sz w:val="20"/>
          <w:szCs w:val="20"/>
        </w:rPr>
        <w:t>Příjemce bere dále na vědomí, že Důvěrné informace mohou obsahovat údaje, které mají být předmětem zvláštní právní ochrany podle zvláštních právních předpisů, zejména zákona č.</w:t>
      </w:r>
      <w:r w:rsidR="006D61D5" w:rsidRPr="006D5075">
        <w:rPr>
          <w:rFonts w:ascii="Arial" w:hAnsi="Arial" w:cs="Arial"/>
          <w:b w:val="0"/>
          <w:sz w:val="20"/>
          <w:szCs w:val="20"/>
        </w:rPr>
        <w:t> </w:t>
      </w:r>
      <w:r w:rsidR="00F67A9E" w:rsidRPr="006D5075">
        <w:rPr>
          <w:rFonts w:ascii="Arial" w:hAnsi="Arial" w:cs="Arial"/>
          <w:b w:val="0"/>
          <w:sz w:val="20"/>
          <w:szCs w:val="20"/>
        </w:rPr>
        <w:t xml:space="preserve">110/2019 </w:t>
      </w:r>
      <w:r w:rsidRPr="006D5075">
        <w:rPr>
          <w:rFonts w:ascii="Arial" w:hAnsi="Arial" w:cs="Arial"/>
          <w:b w:val="0"/>
          <w:sz w:val="20"/>
          <w:szCs w:val="20"/>
        </w:rPr>
        <w:t xml:space="preserve">Sb., o </w:t>
      </w:r>
      <w:r w:rsidR="00F67A9E" w:rsidRPr="006D5075">
        <w:rPr>
          <w:rFonts w:ascii="Arial" w:hAnsi="Arial" w:cs="Arial"/>
          <w:b w:val="0"/>
          <w:sz w:val="20"/>
          <w:szCs w:val="20"/>
        </w:rPr>
        <w:t>zpracování</w:t>
      </w:r>
      <w:r w:rsidRPr="006D5075">
        <w:rPr>
          <w:rFonts w:ascii="Arial" w:hAnsi="Arial" w:cs="Arial"/>
          <w:b w:val="0"/>
          <w:sz w:val="20"/>
          <w:szCs w:val="20"/>
        </w:rPr>
        <w:t xml:space="preserve"> osobních údajů, ve znění pozdějších předpisů</w:t>
      </w:r>
      <w:r w:rsidR="00F67A9E" w:rsidRPr="006D5075">
        <w:rPr>
          <w:rFonts w:ascii="Arial" w:hAnsi="Arial" w:cs="Arial"/>
          <w:b w:val="0"/>
          <w:sz w:val="20"/>
          <w:szCs w:val="20"/>
        </w:rPr>
        <w:t>, zákona č.</w:t>
      </w:r>
      <w:r w:rsidR="006D61D5" w:rsidRPr="006D5075">
        <w:rPr>
          <w:rFonts w:ascii="Arial" w:hAnsi="Arial" w:cs="Arial"/>
          <w:b w:val="0"/>
          <w:sz w:val="20"/>
          <w:szCs w:val="20"/>
        </w:rPr>
        <w:t> </w:t>
      </w:r>
      <w:r w:rsidR="00F67A9E" w:rsidRPr="006D5075">
        <w:rPr>
          <w:rFonts w:ascii="Arial" w:hAnsi="Arial" w:cs="Arial"/>
          <w:b w:val="0"/>
          <w:sz w:val="20"/>
          <w:szCs w:val="20"/>
        </w:rPr>
        <w:t>240/2000 Sb. (krizový zákon)</w:t>
      </w:r>
      <w:r w:rsidR="00FF4F1E" w:rsidRPr="006D5075">
        <w:rPr>
          <w:rFonts w:ascii="Arial" w:hAnsi="Arial" w:cs="Arial"/>
          <w:b w:val="0"/>
          <w:sz w:val="20"/>
          <w:szCs w:val="20"/>
        </w:rPr>
        <w:t>,</w:t>
      </w:r>
      <w:r w:rsidR="002C0460" w:rsidRPr="006D5075">
        <w:rPr>
          <w:rFonts w:ascii="Arial" w:eastAsia="Arial" w:hAnsi="Arial" w:cs="Arial"/>
          <w:b w:val="0"/>
          <w:sz w:val="20"/>
          <w:szCs w:val="20"/>
          <w:lang w:eastAsia="en-GB"/>
        </w:rPr>
        <w:t xml:space="preserve"> </w:t>
      </w:r>
      <w:r w:rsidR="42DDA67F" w:rsidRPr="006D5075">
        <w:rPr>
          <w:rFonts w:ascii="Arial" w:eastAsia="Arial" w:hAnsi="Arial" w:cs="Arial"/>
          <w:b w:val="0"/>
          <w:sz w:val="20"/>
          <w:szCs w:val="20"/>
          <w:lang w:eastAsia="en-GB"/>
        </w:rPr>
        <w:t>zákona č. 266/2025 Sb.</w:t>
      </w:r>
      <w:r w:rsidR="006D5075">
        <w:rPr>
          <w:rFonts w:ascii="Arial" w:eastAsia="Arial" w:hAnsi="Arial" w:cs="Arial"/>
          <w:b w:val="0"/>
          <w:sz w:val="20"/>
          <w:szCs w:val="20"/>
          <w:lang w:eastAsia="en-GB"/>
        </w:rPr>
        <w:t>,</w:t>
      </w:r>
      <w:r w:rsidR="42DDA67F" w:rsidRPr="006D5075">
        <w:rPr>
          <w:rFonts w:ascii="Arial" w:eastAsia="Arial" w:hAnsi="Arial" w:cs="Arial"/>
          <w:b w:val="0"/>
          <w:sz w:val="20"/>
          <w:szCs w:val="20"/>
          <w:lang w:eastAsia="en-GB"/>
        </w:rPr>
        <w:t xml:space="preserve"> o kritické infrastruktuře, </w:t>
      </w:r>
      <w:r w:rsidR="002C0460" w:rsidRPr="006D5075">
        <w:rPr>
          <w:rFonts w:ascii="Arial" w:eastAsia="Arial" w:hAnsi="Arial" w:cs="Arial"/>
          <w:b w:val="0"/>
          <w:sz w:val="20"/>
          <w:szCs w:val="20"/>
          <w:lang w:eastAsia="en-GB"/>
        </w:rPr>
        <w:t>zákon</w:t>
      </w:r>
      <w:r w:rsidR="00FF4F1E" w:rsidRPr="006D5075">
        <w:rPr>
          <w:rFonts w:ascii="Arial" w:eastAsia="Arial" w:hAnsi="Arial" w:cs="Arial"/>
          <w:b w:val="0"/>
          <w:sz w:val="20"/>
          <w:szCs w:val="20"/>
          <w:lang w:eastAsia="en-GB"/>
        </w:rPr>
        <w:t>a</w:t>
      </w:r>
      <w:r w:rsidR="002C0460" w:rsidRPr="006D5075">
        <w:rPr>
          <w:rFonts w:ascii="Arial" w:eastAsia="Arial" w:hAnsi="Arial" w:cs="Arial"/>
          <w:b w:val="0"/>
          <w:sz w:val="20"/>
          <w:szCs w:val="20"/>
          <w:lang w:eastAsia="en-GB"/>
        </w:rPr>
        <w:t xml:space="preserve"> </w:t>
      </w:r>
      <w:r w:rsidR="004B10BE" w:rsidRPr="006D5075">
        <w:rPr>
          <w:rFonts w:ascii="Arial" w:eastAsia="Arial" w:hAnsi="Arial" w:cs="Arial"/>
          <w:b w:val="0"/>
          <w:sz w:val="20"/>
          <w:szCs w:val="20"/>
          <w:lang w:eastAsia="en-GB"/>
        </w:rPr>
        <w:t>264/2025 Sb.</w:t>
      </w:r>
      <w:r w:rsidR="002C0460" w:rsidRPr="006D5075">
        <w:rPr>
          <w:rFonts w:ascii="Arial" w:eastAsia="Arial" w:hAnsi="Arial" w:cs="Arial"/>
          <w:b w:val="0"/>
          <w:sz w:val="20"/>
          <w:szCs w:val="20"/>
          <w:lang w:eastAsia="en-GB"/>
        </w:rPr>
        <w:t>, o kybernetické bezpečnosti</w:t>
      </w:r>
      <w:r w:rsidR="006D5075">
        <w:rPr>
          <w:rFonts w:ascii="Arial" w:eastAsia="Arial" w:hAnsi="Arial" w:cs="Arial"/>
          <w:b w:val="0"/>
          <w:sz w:val="20"/>
          <w:szCs w:val="20"/>
          <w:lang w:eastAsia="en-GB"/>
        </w:rPr>
        <w:t>.</w:t>
      </w:r>
    </w:p>
    <w:p w14:paraId="401B43EE" w14:textId="77777777" w:rsidR="00BA1C92" w:rsidRPr="006D5075" w:rsidRDefault="00557294" w:rsidP="00B1272B">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 xml:space="preserve">Příjemce </w:t>
      </w:r>
      <w:r w:rsidRPr="006D5075">
        <w:rPr>
          <w:rFonts w:ascii="Arial" w:hAnsi="Arial" w:cs="Arial"/>
          <w:b w:val="0"/>
          <w:bCs/>
          <w:sz w:val="20"/>
          <w:szCs w:val="20"/>
          <w:lang w:eastAsia="ar-SA"/>
        </w:rPr>
        <w:t>se</w:t>
      </w:r>
      <w:r w:rsidRPr="006D5075">
        <w:rPr>
          <w:rFonts w:ascii="Arial" w:hAnsi="Arial" w:cs="Arial"/>
          <w:b w:val="0"/>
          <w:sz w:val="20"/>
          <w:szCs w:val="20"/>
        </w:rPr>
        <w:t xml:space="preserve"> zavazuje dodržovat veškeré závazky a povinnosti vyplývající z takových právních předpisů.</w:t>
      </w:r>
    </w:p>
    <w:p w14:paraId="32438C67" w14:textId="77777777" w:rsidR="00BA1C92" w:rsidRPr="006D5075" w:rsidRDefault="00557294" w:rsidP="00B1272B">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Povinnost nezpřístupnit a nevyzradit Důvěrné informace jakékoli třetí osobě neplatí v rozsahu, v jakém mají být Důvěrné informace sděleny v souladu s požadavky právních předpisů nebo na základě oprávněné žádosti soudu nebo jiného správního úřadu s odpovídající kompetencí. Vždy však platí, že pokud Příjemce nebo jiné osobě, které Příjemce Důvěrné informace předá, vznikne podle příslušných právních předpisů povinnost jakékoli Důvěrné informace sdělit, uvědomí o tom Příjemce neprodleně Poskytovateli a zajistí, že osoba, jíž budou Důvěrné informace sděleny, si bude vědoma jejich důvěrného charakteru.</w:t>
      </w:r>
    </w:p>
    <w:p w14:paraId="4CD4542C" w14:textId="77777777" w:rsidR="00BA1C92" w:rsidRPr="006D5075" w:rsidRDefault="00557294" w:rsidP="00B1272B">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Příjemce bere na vědomí, že veškeré Důvěrné informace dle této Dohody zůstávají ve vlastnictví Poskytovatele a jejich zpřístupněním Příjemci se Poskytovatel nevzdává svých práv ke zpřístupněným Důvěrným informacím</w:t>
      </w:r>
      <w:r w:rsidR="00BA1C92" w:rsidRPr="006D5075">
        <w:rPr>
          <w:rFonts w:ascii="Arial" w:hAnsi="Arial" w:cs="Arial"/>
          <w:b w:val="0"/>
          <w:sz w:val="20"/>
          <w:szCs w:val="20"/>
        </w:rPr>
        <w:t>.</w:t>
      </w:r>
    </w:p>
    <w:p w14:paraId="155D6B8C" w14:textId="7491766B" w:rsidR="00285419" w:rsidRPr="006D5075" w:rsidRDefault="00557294" w:rsidP="00FB50FB">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Příjemce se zavazuje, že zajistí, aby všechna ustanovení této Dohody byla závazná i pro právní nástupce Příjemce, zástupce, zmocněnce, osoby oprávněné jednat jménem Příjemce nebo za něj, jimž byly Důvěrné informace zpřístupněny se souhlasem Poskytovatele podle článku 2.1(b) této Dohody.</w:t>
      </w:r>
    </w:p>
    <w:p w14:paraId="47E5DAEE" w14:textId="77777777" w:rsidR="00557294" w:rsidRPr="006D5075" w:rsidRDefault="00557294"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6D5075">
        <w:rPr>
          <w:rFonts w:ascii="Arial" w:hAnsi="Arial" w:cs="Arial"/>
          <w:sz w:val="22"/>
          <w:szCs w:val="22"/>
        </w:rPr>
        <w:t>SMLUVNÍ POKUTA, ÚJMA A JEJICH HRAZENÍ</w:t>
      </w:r>
    </w:p>
    <w:p w14:paraId="1BD2ECD3" w14:textId="77E82EF4" w:rsidR="00BA1C92" w:rsidRPr="006D5075" w:rsidRDefault="00557294"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Pokud Příjemce poruší svou povinnost zachovávat mlčenlivost ve vztahu k Důvěrným informacím, bude Příjemce povinen Poskytovateli zaplatit smluvní pokuty ve výši 50</w:t>
      </w:r>
      <w:r w:rsidR="00EF5D82" w:rsidRPr="006D5075">
        <w:rPr>
          <w:rFonts w:ascii="Arial" w:hAnsi="Arial" w:cs="Arial"/>
          <w:b w:val="0"/>
          <w:sz w:val="20"/>
          <w:szCs w:val="20"/>
        </w:rPr>
        <w:t>0</w:t>
      </w:r>
      <w:r w:rsidRPr="006D5075">
        <w:rPr>
          <w:rFonts w:ascii="Arial" w:hAnsi="Arial" w:cs="Arial"/>
          <w:b w:val="0"/>
          <w:sz w:val="20"/>
          <w:szCs w:val="20"/>
        </w:rPr>
        <w:t xml:space="preserve">.000 Kč (slovy: </w:t>
      </w:r>
      <w:r w:rsidR="00EF5D82" w:rsidRPr="006D5075">
        <w:rPr>
          <w:rFonts w:ascii="Arial" w:hAnsi="Arial" w:cs="Arial"/>
          <w:b w:val="0"/>
          <w:sz w:val="20"/>
          <w:szCs w:val="20"/>
        </w:rPr>
        <w:t>pět set</w:t>
      </w:r>
      <w:r w:rsidRPr="006D5075">
        <w:rPr>
          <w:rFonts w:ascii="Arial" w:hAnsi="Arial" w:cs="Arial"/>
          <w:b w:val="0"/>
          <w:sz w:val="20"/>
          <w:szCs w:val="20"/>
        </w:rPr>
        <w:t xml:space="preserve"> tisíc korun českých). Smluvní pokuta je splatná do </w:t>
      </w:r>
      <w:r w:rsidR="00B04A14" w:rsidRPr="006D5075">
        <w:rPr>
          <w:rFonts w:ascii="Arial" w:hAnsi="Arial" w:cs="Arial"/>
          <w:b w:val="0"/>
          <w:sz w:val="20"/>
          <w:szCs w:val="20"/>
        </w:rPr>
        <w:t>30</w:t>
      </w:r>
      <w:r w:rsidRPr="006D5075">
        <w:rPr>
          <w:rFonts w:ascii="Arial" w:hAnsi="Arial" w:cs="Arial"/>
          <w:b w:val="0"/>
          <w:sz w:val="20"/>
          <w:szCs w:val="20"/>
        </w:rPr>
        <w:t xml:space="preserve"> dnů ode dne doručení oznámení o uplatnění smluvní pokuty.</w:t>
      </w:r>
    </w:p>
    <w:p w14:paraId="5342539A" w14:textId="48904CEB" w:rsidR="00557294" w:rsidRPr="006D5075" w:rsidRDefault="00557294"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lastRenderedPageBreak/>
        <w:t xml:space="preserve">Pokud by podle jakéhokoli právního předpisu, soudního či jiného rozhodnutí nebo v důsledku jakékoli jiné skutečnosti vznikla </w:t>
      </w:r>
      <w:r w:rsidR="00E4499C" w:rsidRPr="006D5075">
        <w:rPr>
          <w:rFonts w:ascii="Arial" w:hAnsi="Arial" w:cs="Arial"/>
          <w:b w:val="0"/>
          <w:sz w:val="20"/>
          <w:szCs w:val="20"/>
        </w:rPr>
        <w:t>Poskytovateli</w:t>
      </w:r>
      <w:r w:rsidRPr="006D5075">
        <w:rPr>
          <w:rFonts w:ascii="Arial" w:hAnsi="Arial" w:cs="Arial"/>
          <w:b w:val="0"/>
          <w:sz w:val="20"/>
          <w:szCs w:val="20"/>
        </w:rPr>
        <w:t xml:space="preserve"> v souvislosti s porušením povinnosti Příjemce založených touto Dohodou povinnost zaplatit jakoukoli částku ve prospěch jakékoli třetí osoby, zavazuje se Příjemce shora uvedenou povinnost splnit namísto </w:t>
      </w:r>
      <w:r w:rsidR="00E4499C" w:rsidRPr="006D5075">
        <w:rPr>
          <w:rFonts w:ascii="Arial" w:hAnsi="Arial" w:cs="Arial"/>
          <w:b w:val="0"/>
          <w:sz w:val="20"/>
          <w:szCs w:val="20"/>
        </w:rPr>
        <w:t>Poskytovatele</w:t>
      </w:r>
      <w:r w:rsidRPr="006D5075">
        <w:rPr>
          <w:rFonts w:ascii="Arial" w:hAnsi="Arial" w:cs="Arial"/>
          <w:b w:val="0"/>
          <w:sz w:val="20"/>
          <w:szCs w:val="20"/>
        </w:rPr>
        <w:t>. Pokud by Příjemce tuto povinnost nesplnil a namísto něj by ji splnil</w:t>
      </w:r>
      <w:r w:rsidR="00E4499C" w:rsidRPr="006D5075">
        <w:rPr>
          <w:rFonts w:ascii="Arial" w:hAnsi="Arial" w:cs="Arial"/>
          <w:b w:val="0"/>
          <w:sz w:val="20"/>
          <w:szCs w:val="20"/>
        </w:rPr>
        <w:t xml:space="preserve"> Poskytovatel</w:t>
      </w:r>
      <w:r w:rsidRPr="006D5075">
        <w:rPr>
          <w:rFonts w:ascii="Arial" w:hAnsi="Arial" w:cs="Arial"/>
          <w:b w:val="0"/>
          <w:sz w:val="20"/>
          <w:szCs w:val="20"/>
        </w:rPr>
        <w:t xml:space="preserve">, Příjemce se zavazuje, že zaplatí </w:t>
      </w:r>
      <w:r w:rsidR="00E4499C" w:rsidRPr="006D5075">
        <w:rPr>
          <w:rFonts w:ascii="Arial" w:hAnsi="Arial" w:cs="Arial"/>
          <w:b w:val="0"/>
          <w:sz w:val="20"/>
          <w:szCs w:val="20"/>
        </w:rPr>
        <w:t>Poskytovateli</w:t>
      </w:r>
      <w:r w:rsidRPr="006D5075">
        <w:rPr>
          <w:rFonts w:ascii="Arial" w:hAnsi="Arial" w:cs="Arial"/>
          <w:b w:val="0"/>
          <w:sz w:val="20"/>
          <w:szCs w:val="20"/>
        </w:rPr>
        <w:t xml:space="preserve"> veškeré částky, které </w:t>
      </w:r>
      <w:r w:rsidR="00E4499C" w:rsidRPr="006D5075">
        <w:rPr>
          <w:rFonts w:ascii="Arial" w:hAnsi="Arial" w:cs="Arial"/>
          <w:b w:val="0"/>
          <w:sz w:val="20"/>
          <w:szCs w:val="20"/>
        </w:rPr>
        <w:t>Poskytovatel</w:t>
      </w:r>
      <w:r w:rsidRPr="006D5075">
        <w:rPr>
          <w:rFonts w:ascii="Arial" w:hAnsi="Arial" w:cs="Arial"/>
          <w:b w:val="0"/>
          <w:sz w:val="20"/>
          <w:szCs w:val="20"/>
        </w:rPr>
        <w:t xml:space="preserve"> v této souvislosti uhradila, společně se všemi náklady, výdaji či jinými závazky vzniklými </w:t>
      </w:r>
      <w:r w:rsidR="00E4499C" w:rsidRPr="006D5075">
        <w:rPr>
          <w:rFonts w:ascii="Arial" w:hAnsi="Arial" w:cs="Arial"/>
          <w:b w:val="0"/>
          <w:sz w:val="20"/>
          <w:szCs w:val="20"/>
        </w:rPr>
        <w:t xml:space="preserve">Poskytovatelem </w:t>
      </w:r>
      <w:r w:rsidRPr="006D5075">
        <w:rPr>
          <w:rFonts w:ascii="Arial" w:hAnsi="Arial" w:cs="Arial"/>
          <w:b w:val="0"/>
          <w:sz w:val="20"/>
          <w:szCs w:val="20"/>
        </w:rPr>
        <w:t>v této souvislosti.</w:t>
      </w:r>
    </w:p>
    <w:p w14:paraId="6A1E58A6" w14:textId="6B367EDF" w:rsidR="00285419" w:rsidRPr="006D5075" w:rsidRDefault="00E4499C" w:rsidP="00FB50FB">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V případě porušení jakýchkoli pravidel a omezení používání Důvěrných informací, jež jsou uvedena v této Dohodě jakoukoliv osobou, jíž byly Důvěrné informace sděleny Příjemcem, nebo osobami, kterým byly Důvěrné informace sděleny se souhlasem Poskytovatele podle článku 2.1(b) této Dohody, odpovídá Příjemce Poskytovateli za porušení této Dohody ve stejném rozsahu, jako by porušil tyto povinnosti sám, bez ohledu na to, zda ke sdělení informací takové osobě došlo v souladu s ustanoveními této Dohody či nikoliv.</w:t>
      </w:r>
    </w:p>
    <w:p w14:paraId="209AD688" w14:textId="77777777" w:rsidR="00E4499C" w:rsidRPr="006D5075" w:rsidRDefault="00E4499C"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6D5075">
        <w:rPr>
          <w:rFonts w:ascii="Arial" w:hAnsi="Arial" w:cs="Arial"/>
          <w:sz w:val="22"/>
          <w:szCs w:val="22"/>
        </w:rPr>
        <w:t>ŘEŠENÍ SPORŮ A ROZHODNÉ PRÁVO</w:t>
      </w:r>
    </w:p>
    <w:p w14:paraId="7804DCDC" w14:textId="77777777" w:rsidR="00777486" w:rsidRPr="006D5075"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Dohoda se řídí a bude vykládána v souladu právním řádem České republiky, zejména Občanským zákoníkem. Strany se dohodly, že obchodní zvyklosti nemají přednost před žádnými ustanoveními zákona, a to ani před ustanoveními zákona, jež nemají donucující účinky.</w:t>
      </w:r>
    </w:p>
    <w:p w14:paraId="6D99CCE5" w14:textId="77777777" w:rsidR="00777486" w:rsidRPr="006D5075" w:rsidRDefault="00777486" w:rsidP="00285419">
      <w:pPr>
        <w:pStyle w:val="Odstavecseseznamem"/>
        <w:ind w:left="792"/>
        <w:jc w:val="both"/>
        <w:rPr>
          <w:rFonts w:ascii="Arial" w:hAnsi="Arial" w:cs="Arial"/>
          <w:b w:val="0"/>
          <w:sz w:val="20"/>
          <w:szCs w:val="20"/>
        </w:rPr>
      </w:pPr>
    </w:p>
    <w:p w14:paraId="40565977" w14:textId="0B1199FE" w:rsidR="00E4499C" w:rsidRPr="006D5075"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Strany se zavazují řešit veškeré spory, které mezi nimi mohou vzniknout v souvislosti s</w:t>
      </w:r>
      <w:r w:rsidR="006D61D5" w:rsidRPr="006D5075">
        <w:rPr>
          <w:rFonts w:ascii="Arial" w:hAnsi="Arial" w:cs="Arial"/>
          <w:b w:val="0"/>
          <w:sz w:val="20"/>
          <w:szCs w:val="20"/>
        </w:rPr>
        <w:t> </w:t>
      </w:r>
      <w:r w:rsidRPr="006D5075">
        <w:rPr>
          <w:rFonts w:ascii="Arial" w:hAnsi="Arial" w:cs="Arial"/>
          <w:b w:val="0"/>
          <w:sz w:val="20"/>
          <w:szCs w:val="20"/>
        </w:rPr>
        <w:t>prováděním nebo výkladem této Dohody jednáním a vzájemnou dohodou. Pokud se nepodaří vyřešit předmětný spor vzájemnou dohodou Stran, bude takový spor předložen jednou ze Stran věcně a místně příslušnému soudu. Strany si tímto sjednávají místní příslušnost obecného soudu Příjemce.</w:t>
      </w:r>
    </w:p>
    <w:p w14:paraId="2AA7DB21" w14:textId="77777777" w:rsidR="00777486" w:rsidRPr="006D5075" w:rsidRDefault="00777486"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6D5075">
        <w:rPr>
          <w:rFonts w:ascii="Arial" w:hAnsi="Arial" w:cs="Arial"/>
          <w:sz w:val="22"/>
          <w:szCs w:val="22"/>
        </w:rPr>
        <w:t>ZÁVĚREČNÁ A VÝKLADOVÁ USTANOVENÍ</w:t>
      </w:r>
    </w:p>
    <w:p w14:paraId="6433C934" w14:textId="0AB75784" w:rsidR="00777486" w:rsidRPr="006D5075"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Tato Dohoda</w:t>
      </w:r>
      <w:r w:rsidR="00FF4F1E" w:rsidRPr="006D5075">
        <w:rPr>
          <w:rFonts w:ascii="Arial" w:hAnsi="Arial" w:cs="Arial"/>
          <w:b w:val="0"/>
          <w:sz w:val="20"/>
          <w:szCs w:val="20"/>
        </w:rPr>
        <w:t xml:space="preserve"> je</w:t>
      </w:r>
      <w:r w:rsidRPr="006D5075">
        <w:rPr>
          <w:rFonts w:ascii="Arial" w:hAnsi="Arial" w:cs="Arial"/>
          <w:b w:val="0"/>
          <w:sz w:val="20"/>
          <w:szCs w:val="20"/>
        </w:rPr>
        <w:t xml:space="preserve"> uzavřena na dobu</w:t>
      </w:r>
      <w:r w:rsidR="00FF4F1E" w:rsidRPr="006D5075">
        <w:rPr>
          <w:rFonts w:ascii="Arial" w:hAnsi="Arial" w:cs="Arial"/>
          <w:b w:val="0"/>
          <w:sz w:val="20"/>
          <w:szCs w:val="20"/>
        </w:rPr>
        <w:t xml:space="preserve"> trvání důvěrnosti informací.</w:t>
      </w:r>
      <w:r w:rsidRPr="006D5075">
        <w:rPr>
          <w:rFonts w:ascii="Arial" w:hAnsi="Arial" w:cs="Arial"/>
          <w:b w:val="0"/>
          <w:sz w:val="20"/>
          <w:szCs w:val="20"/>
        </w:rPr>
        <w:t xml:space="preserve"> Odstoupení od této Dohody, její výpověď či její jiné ukončení nemá vliv na trvání povinností Příjemce ve vztahu k Důvěrným informacím uvedeným v této Dohodě, jež zůstanou v platnosti, dokud se veškeré Důvěrné informace nestanou veřejně přístupnými jinak než v důsledku porušení uvedených ustanovení.</w:t>
      </w:r>
    </w:p>
    <w:p w14:paraId="5EF3F1A5" w14:textId="77ADC43D" w:rsidR="00BA1C92" w:rsidRPr="006D5075"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Veškerá sdělení či oznámení dle této Dohody mus</w:t>
      </w:r>
      <w:r w:rsidR="008B2F6F" w:rsidRPr="006D5075">
        <w:rPr>
          <w:rFonts w:ascii="Arial" w:hAnsi="Arial" w:cs="Arial"/>
          <w:b w:val="0"/>
          <w:sz w:val="20"/>
          <w:szCs w:val="20"/>
        </w:rPr>
        <w:t xml:space="preserve">ejí </w:t>
      </w:r>
      <w:r w:rsidRPr="006D5075">
        <w:rPr>
          <w:rFonts w:ascii="Arial" w:hAnsi="Arial" w:cs="Arial"/>
          <w:b w:val="0"/>
          <w:sz w:val="20"/>
          <w:szCs w:val="20"/>
        </w:rPr>
        <w:t>být učiněny formou doporučeného dopisu na adresu Stran uvedenou v záhlaví této Dohody či na jinou takovou adresu, o které jedna ze Stran písemně vyrozumí druhou Stranu.</w:t>
      </w:r>
      <w:r w:rsidR="008F389F" w:rsidRPr="006D5075">
        <w:rPr>
          <w:rFonts w:ascii="Arial" w:hAnsi="Arial" w:cs="Arial"/>
          <w:b w:val="0"/>
          <w:sz w:val="20"/>
          <w:szCs w:val="20"/>
        </w:rPr>
        <w:t xml:space="preserve"> Případně formou datové schránky.</w:t>
      </w:r>
    </w:p>
    <w:p w14:paraId="7F951B02" w14:textId="5E468D68" w:rsidR="00BA1C92" w:rsidRPr="006D5075"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Strany prohlašují a souhlasí, že práva a povinnosti, které pro ně vyplývají z této Dohody, pro případ zániku nebo jakýchkoliv jiných právních skutečností s následkem přechodu práva a</w:t>
      </w:r>
      <w:r w:rsidR="006D61D5" w:rsidRPr="006D5075">
        <w:rPr>
          <w:rFonts w:ascii="Arial" w:hAnsi="Arial" w:cs="Arial"/>
          <w:b w:val="0"/>
          <w:sz w:val="20"/>
          <w:szCs w:val="20"/>
        </w:rPr>
        <w:t> </w:t>
      </w:r>
      <w:r w:rsidRPr="006D5075">
        <w:rPr>
          <w:rFonts w:ascii="Arial" w:hAnsi="Arial" w:cs="Arial"/>
          <w:b w:val="0"/>
          <w:sz w:val="20"/>
          <w:szCs w:val="20"/>
        </w:rPr>
        <w:t>povinností přecházejí na jejich právní nástupce</w:t>
      </w:r>
      <w:r w:rsidR="00E81543" w:rsidRPr="006D5075">
        <w:rPr>
          <w:rFonts w:ascii="Arial" w:hAnsi="Arial" w:cs="Arial"/>
          <w:b w:val="0"/>
          <w:sz w:val="20"/>
          <w:szCs w:val="20"/>
        </w:rPr>
        <w:t>.</w:t>
      </w:r>
    </w:p>
    <w:p w14:paraId="413A84BB" w14:textId="77777777" w:rsidR="00BA1C92" w:rsidRPr="006D5075"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Strany prohlašují, že tuto Dohodu uzavírají svobodně a vážně. Strany této Dohody si vzájemně prohlašují, že mají plnou svéprávnost. Strany své vzájemné závazky vzniklé touto Dohodou navzájem přijímají</w:t>
      </w:r>
      <w:r w:rsidR="000433D1" w:rsidRPr="006D5075">
        <w:rPr>
          <w:rFonts w:ascii="Arial" w:hAnsi="Arial" w:cs="Arial"/>
          <w:b w:val="0"/>
          <w:sz w:val="20"/>
          <w:szCs w:val="20"/>
        </w:rPr>
        <w:t>,</w:t>
      </w:r>
      <w:r w:rsidRPr="006D5075">
        <w:rPr>
          <w:rFonts w:ascii="Arial" w:hAnsi="Arial" w:cs="Arial"/>
          <w:b w:val="0"/>
          <w:sz w:val="20"/>
          <w:szCs w:val="20"/>
        </w:rPr>
        <w:t xml:space="preserve"> a to bez jakýchkoli podmínek, příkazů a jiných vedlejších ujednání, kromě shora uvedených.</w:t>
      </w:r>
    </w:p>
    <w:p w14:paraId="15721F7C" w14:textId="77777777" w:rsidR="00BA1C92" w:rsidRPr="006D5075"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sz w:val="20"/>
          <w:szCs w:val="20"/>
        </w:rPr>
        <w:t>Tato Dohoda byla sepsána v počtu dvou vzájemně souhlasných stejnopisů, z nichž každý má povahu prvopisu. Každá Strana potvrzuje převzetí jednoho stejnopisu této Dohody. Dohoda nabývá platnosti a účinnosti uzavřením</w:t>
      </w:r>
      <w:r w:rsidR="000433D1" w:rsidRPr="006D5075">
        <w:rPr>
          <w:rFonts w:ascii="Arial" w:hAnsi="Arial" w:cs="Arial"/>
          <w:b w:val="0"/>
          <w:sz w:val="20"/>
          <w:szCs w:val="20"/>
        </w:rPr>
        <w:t>,</w:t>
      </w:r>
      <w:r w:rsidRPr="006D5075">
        <w:rPr>
          <w:rFonts w:ascii="Arial" w:hAnsi="Arial" w:cs="Arial"/>
          <w:b w:val="0"/>
          <w:sz w:val="20"/>
          <w:szCs w:val="20"/>
        </w:rPr>
        <w:t xml:space="preserve"> a to dnem podpisu poslední ze Stran.</w:t>
      </w:r>
    </w:p>
    <w:p w14:paraId="7B093A04" w14:textId="40B18EFD" w:rsidR="000433D1" w:rsidRPr="006D5075" w:rsidRDefault="00A5484D"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bCs/>
          <w:sz w:val="20"/>
          <w:szCs w:val="20"/>
        </w:rPr>
        <w:t>Zdánlivým, neplatným, neúčinným nebo jinak neproveditelným či nevymahatelným ujednáním Dohody není dotčena platnost, účinnost, proveditelnost ani vymahatelnost zbylých ujednání</w:t>
      </w:r>
      <w:r w:rsidR="00D15319" w:rsidRPr="006D5075">
        <w:rPr>
          <w:rFonts w:ascii="Arial" w:hAnsi="Arial" w:cs="Arial"/>
          <w:b w:val="0"/>
          <w:bCs/>
          <w:sz w:val="20"/>
          <w:szCs w:val="20"/>
        </w:rPr>
        <w:t xml:space="preserve"> Dohody.</w:t>
      </w:r>
    </w:p>
    <w:p w14:paraId="5EEF039B" w14:textId="37590847" w:rsidR="00557A58" w:rsidRPr="006D5075" w:rsidRDefault="00557A58" w:rsidP="00BA1C92">
      <w:pPr>
        <w:pStyle w:val="Odstavecseseznamem"/>
        <w:numPr>
          <w:ilvl w:val="1"/>
          <w:numId w:val="2"/>
        </w:numPr>
        <w:spacing w:after="120"/>
        <w:ind w:left="709" w:hanging="431"/>
        <w:contextualSpacing w:val="0"/>
        <w:jc w:val="both"/>
        <w:rPr>
          <w:rFonts w:ascii="Arial" w:hAnsi="Arial" w:cs="Arial"/>
          <w:b w:val="0"/>
          <w:sz w:val="20"/>
          <w:szCs w:val="20"/>
        </w:rPr>
      </w:pPr>
      <w:r w:rsidRPr="006D5075">
        <w:rPr>
          <w:rFonts w:ascii="Arial" w:hAnsi="Arial" w:cs="Arial"/>
          <w:b w:val="0"/>
          <w:bCs/>
          <w:sz w:val="20"/>
          <w:szCs w:val="20"/>
        </w:rPr>
        <w:lastRenderedPageBreak/>
        <w:t xml:space="preserve">Nedílnou součástí této </w:t>
      </w:r>
      <w:r w:rsidR="008B2F6F" w:rsidRPr="006D5075">
        <w:rPr>
          <w:rFonts w:ascii="Arial" w:hAnsi="Arial" w:cs="Arial"/>
          <w:b w:val="0"/>
          <w:bCs/>
          <w:sz w:val="20"/>
          <w:szCs w:val="20"/>
        </w:rPr>
        <w:t xml:space="preserve">dohody </w:t>
      </w:r>
      <w:r w:rsidRPr="006D5075">
        <w:rPr>
          <w:rFonts w:ascii="Arial" w:hAnsi="Arial" w:cs="Arial"/>
          <w:b w:val="0"/>
          <w:bCs/>
          <w:sz w:val="20"/>
          <w:szCs w:val="20"/>
        </w:rPr>
        <w:t xml:space="preserve">je Příloha č. 1 </w:t>
      </w:r>
      <w:r w:rsidR="00077FAE" w:rsidRPr="006D5075">
        <w:rPr>
          <w:rFonts w:ascii="Arial" w:hAnsi="Arial" w:cs="Arial"/>
          <w:b w:val="0"/>
          <w:bCs/>
          <w:sz w:val="20"/>
          <w:szCs w:val="20"/>
        </w:rPr>
        <w:t>–</w:t>
      </w:r>
      <w:r w:rsidRPr="006D5075">
        <w:rPr>
          <w:rFonts w:ascii="Arial" w:hAnsi="Arial" w:cs="Arial"/>
          <w:b w:val="0"/>
          <w:bCs/>
          <w:sz w:val="20"/>
          <w:szCs w:val="20"/>
        </w:rPr>
        <w:t xml:space="preserve"> Doložka</w:t>
      </w:r>
      <w:r w:rsidR="00077FAE" w:rsidRPr="006D5075">
        <w:rPr>
          <w:rFonts w:ascii="Arial" w:hAnsi="Arial" w:cs="Arial"/>
          <w:b w:val="0"/>
          <w:bCs/>
          <w:sz w:val="20"/>
          <w:szCs w:val="20"/>
        </w:rPr>
        <w:t xml:space="preserve"> </w:t>
      </w:r>
      <w:r w:rsidRPr="006D5075">
        <w:rPr>
          <w:rFonts w:ascii="Arial" w:hAnsi="Arial" w:cs="Arial"/>
          <w:b w:val="0"/>
          <w:bCs/>
          <w:sz w:val="20"/>
          <w:szCs w:val="20"/>
        </w:rPr>
        <w:t xml:space="preserve">ve smyslu </w:t>
      </w:r>
      <w:r w:rsidR="008B2F6F" w:rsidRPr="006D5075">
        <w:rPr>
          <w:rFonts w:ascii="Arial" w:hAnsi="Arial" w:cs="Arial"/>
          <w:b w:val="0"/>
          <w:bCs/>
          <w:sz w:val="20"/>
          <w:szCs w:val="20"/>
        </w:rPr>
        <w:t xml:space="preserve">zákona </w:t>
      </w:r>
      <w:r w:rsidRPr="006D5075">
        <w:rPr>
          <w:rFonts w:ascii="Arial" w:hAnsi="Arial" w:cs="Arial"/>
          <w:b w:val="0"/>
          <w:bCs/>
          <w:sz w:val="20"/>
          <w:szCs w:val="20"/>
        </w:rPr>
        <w:t>O kybernetické bezpečnosti, ve znění pozdějších předpisů</w:t>
      </w:r>
      <w:r w:rsidR="0073421A" w:rsidRPr="006D5075">
        <w:rPr>
          <w:rFonts w:ascii="Arial" w:hAnsi="Arial" w:cs="Arial"/>
          <w:b w:val="0"/>
          <w:bCs/>
          <w:sz w:val="20"/>
          <w:szCs w:val="20"/>
        </w:rPr>
        <w:t>, přičemž některá ustanovení přílohy nebudou pro Příjemce s ohledem na charakter předmětu plnění Smlouvy na zhotovení díla relevantní.</w:t>
      </w:r>
    </w:p>
    <w:p w14:paraId="2A43D0DA" w14:textId="77777777" w:rsidR="00777486" w:rsidRPr="006D5075" w:rsidRDefault="00777486" w:rsidP="00777486">
      <w:pPr>
        <w:pStyle w:val="Odstavecseseznamem"/>
        <w:ind w:left="792"/>
        <w:rPr>
          <w:rFonts w:ascii="Arial" w:hAnsi="Arial" w:cs="Arial"/>
          <w:b w:val="0"/>
          <w:sz w:val="20"/>
          <w:szCs w:val="20"/>
        </w:rPr>
      </w:pPr>
    </w:p>
    <w:tbl>
      <w:tblPr>
        <w:tblW w:w="8720" w:type="dxa"/>
        <w:jc w:val="center"/>
        <w:tblLayout w:type="fixed"/>
        <w:tblLook w:val="04A0" w:firstRow="1" w:lastRow="0" w:firstColumn="1" w:lastColumn="0" w:noHBand="0" w:noVBand="1"/>
      </w:tblPr>
      <w:tblGrid>
        <w:gridCol w:w="4395"/>
        <w:gridCol w:w="4325"/>
      </w:tblGrid>
      <w:tr w:rsidR="00777486" w:rsidRPr="006D5075" w14:paraId="510A7A88" w14:textId="77777777" w:rsidTr="00BA1C92">
        <w:trPr>
          <w:jc w:val="center"/>
        </w:trPr>
        <w:tc>
          <w:tcPr>
            <w:tcW w:w="4395" w:type="dxa"/>
          </w:tcPr>
          <w:p w14:paraId="29F0654A" w14:textId="77777777" w:rsidR="00AE0DDA" w:rsidRPr="006D5075" w:rsidRDefault="00AE0DDA" w:rsidP="00AE0DDA">
            <w:pPr>
              <w:pStyle w:val="Default"/>
              <w:rPr>
                <w:rFonts w:ascii="Arial" w:eastAsiaTheme="minorHAnsi" w:hAnsi="Arial" w:cs="Arial"/>
                <w:b/>
                <w:color w:val="auto"/>
                <w:kern w:val="0"/>
                <w:sz w:val="21"/>
                <w:szCs w:val="20"/>
                <w:lang w:val="cs-CZ"/>
              </w:rPr>
            </w:pPr>
            <w:r w:rsidRPr="006D5075">
              <w:rPr>
                <w:rFonts w:ascii="Arial" w:eastAsiaTheme="minorHAnsi" w:hAnsi="Arial" w:cs="Arial"/>
                <w:b/>
                <w:color w:val="auto"/>
                <w:kern w:val="0"/>
                <w:sz w:val="21"/>
                <w:szCs w:val="20"/>
                <w:lang w:val="cs-CZ"/>
              </w:rPr>
              <w:t>Příjemce</w:t>
            </w:r>
          </w:p>
          <w:p w14:paraId="74445F54" w14:textId="7DEA1F36" w:rsidR="0076247F" w:rsidRPr="006D5075" w:rsidRDefault="00ED5272" w:rsidP="00B1272B">
            <w:pPr>
              <w:pStyle w:val="Zkladntext3"/>
              <w:rPr>
                <w:rFonts w:eastAsiaTheme="minorHAnsi"/>
                <w:color w:val="auto"/>
                <w:highlight w:val="yellow"/>
              </w:rPr>
            </w:pPr>
            <w:r w:rsidRPr="006D5075">
              <w:rPr>
                <w:szCs w:val="21"/>
                <w:highlight w:val="yellow"/>
              </w:rPr>
              <w:fldChar w:fldCharType="begin">
                <w:ffData>
                  <w:name w:val=""/>
                  <w:enabled/>
                  <w:calcOnExit w:val="0"/>
                  <w:textInput>
                    <w:default w:val="[vyplní Příjemce]"/>
                  </w:textInput>
                </w:ffData>
              </w:fldChar>
            </w:r>
            <w:r w:rsidRPr="006D5075">
              <w:rPr>
                <w:szCs w:val="21"/>
                <w:highlight w:val="yellow"/>
              </w:rPr>
              <w:instrText xml:space="preserve"> FORMTEXT </w:instrText>
            </w:r>
            <w:r w:rsidRPr="006D5075">
              <w:rPr>
                <w:szCs w:val="21"/>
                <w:highlight w:val="yellow"/>
              </w:rPr>
            </w:r>
            <w:r w:rsidRPr="006D5075">
              <w:rPr>
                <w:szCs w:val="21"/>
                <w:highlight w:val="yellow"/>
              </w:rPr>
              <w:fldChar w:fldCharType="separate"/>
            </w:r>
            <w:r w:rsidRPr="006D5075">
              <w:rPr>
                <w:szCs w:val="21"/>
                <w:highlight w:val="yellow"/>
              </w:rPr>
              <w:t>[vyplní Příjemce]</w:t>
            </w:r>
            <w:r w:rsidRPr="006D5075">
              <w:rPr>
                <w:szCs w:val="21"/>
                <w:highlight w:val="yellow"/>
              </w:rPr>
              <w:fldChar w:fldCharType="end"/>
            </w:r>
          </w:p>
          <w:p w14:paraId="62C06E14" w14:textId="77777777" w:rsidR="0076247F" w:rsidRPr="006D5075" w:rsidRDefault="0076247F" w:rsidP="00B1272B">
            <w:pPr>
              <w:pStyle w:val="Zkladntext3"/>
              <w:rPr>
                <w:rFonts w:eastAsiaTheme="minorHAnsi"/>
                <w:color w:val="auto"/>
                <w:highlight w:val="yellow"/>
              </w:rPr>
            </w:pPr>
          </w:p>
          <w:p w14:paraId="41E647DA" w14:textId="68A78B09" w:rsidR="00AE0DDA" w:rsidRPr="006D5075" w:rsidRDefault="00AE0DDA" w:rsidP="00482E90">
            <w:pPr>
              <w:pStyle w:val="Zkladntext3"/>
              <w:jc w:val="left"/>
              <w:rPr>
                <w:rFonts w:eastAsiaTheme="minorHAnsi"/>
                <w:color w:val="auto"/>
                <w:highlight w:val="yellow"/>
              </w:rPr>
            </w:pPr>
            <w:r w:rsidRPr="006D5075">
              <w:rPr>
                <w:rFonts w:eastAsiaTheme="minorHAnsi"/>
                <w:color w:val="auto"/>
                <w:highlight w:val="yellow"/>
              </w:rPr>
              <w:t>V</w:t>
            </w:r>
            <w:r w:rsidR="00D10A0B" w:rsidRPr="006D5075">
              <w:rPr>
                <w:rFonts w:eastAsiaTheme="minorHAnsi"/>
                <w:color w:val="auto"/>
                <w:highlight w:val="yellow"/>
              </w:rPr>
              <w:t> </w:t>
            </w:r>
            <w:r w:rsidR="00ED5272" w:rsidRPr="006D5075">
              <w:rPr>
                <w:szCs w:val="21"/>
                <w:highlight w:val="yellow"/>
              </w:rPr>
              <w:fldChar w:fldCharType="begin">
                <w:ffData>
                  <w:name w:val="Text2"/>
                  <w:enabled/>
                  <w:calcOnExit w:val="0"/>
                  <w:textInput>
                    <w:default w:val="[vyplní Příjemce]"/>
                  </w:textInput>
                </w:ffData>
              </w:fldChar>
            </w:r>
            <w:r w:rsidR="00ED5272" w:rsidRPr="006D5075">
              <w:rPr>
                <w:szCs w:val="21"/>
                <w:highlight w:val="yellow"/>
              </w:rPr>
              <w:instrText xml:space="preserve"> FORMTEXT </w:instrText>
            </w:r>
            <w:r w:rsidR="00ED5272" w:rsidRPr="006D5075">
              <w:rPr>
                <w:szCs w:val="21"/>
                <w:highlight w:val="yellow"/>
              </w:rPr>
            </w:r>
            <w:r w:rsidR="00ED5272" w:rsidRPr="006D5075">
              <w:rPr>
                <w:szCs w:val="21"/>
                <w:highlight w:val="yellow"/>
              </w:rPr>
              <w:fldChar w:fldCharType="separate"/>
            </w:r>
            <w:r w:rsidR="00ED5272" w:rsidRPr="006D5075">
              <w:rPr>
                <w:szCs w:val="21"/>
                <w:highlight w:val="yellow"/>
              </w:rPr>
              <w:t>[vyplní Příjemce]</w:t>
            </w:r>
            <w:r w:rsidR="00ED5272" w:rsidRPr="006D5075">
              <w:rPr>
                <w:szCs w:val="21"/>
                <w:highlight w:val="yellow"/>
              </w:rPr>
              <w:fldChar w:fldCharType="end"/>
            </w:r>
            <w:r w:rsidR="00D10A0B" w:rsidRPr="006D5075">
              <w:rPr>
                <w:rFonts w:eastAsiaTheme="minorHAnsi"/>
                <w:color w:val="auto"/>
                <w:highlight w:val="yellow"/>
              </w:rPr>
              <w:t xml:space="preserve"> </w:t>
            </w:r>
            <w:r w:rsidRPr="006D5075">
              <w:rPr>
                <w:rFonts w:eastAsiaTheme="minorHAnsi"/>
                <w:color w:val="auto"/>
                <w:highlight w:val="yellow"/>
              </w:rPr>
              <w:t>dne</w:t>
            </w:r>
            <w:r w:rsidR="00887968" w:rsidRPr="006D5075">
              <w:rPr>
                <w:rFonts w:eastAsiaTheme="minorHAnsi"/>
                <w:color w:val="auto"/>
                <w:highlight w:val="yellow"/>
              </w:rPr>
              <w:t xml:space="preserve">: </w:t>
            </w:r>
            <w:r w:rsidR="00F144F2" w:rsidRPr="006D5075">
              <w:rPr>
                <w:rFonts w:eastAsiaTheme="minorHAnsi"/>
                <w:color w:val="auto"/>
                <w:highlight w:val="yellow"/>
              </w:rPr>
              <w:t>…………………………….</w:t>
            </w:r>
          </w:p>
          <w:p w14:paraId="54568250" w14:textId="77777777" w:rsidR="00285419" w:rsidRPr="006D5075" w:rsidRDefault="00285419" w:rsidP="00B1272B">
            <w:pPr>
              <w:pStyle w:val="Zkladntext3"/>
              <w:rPr>
                <w:rFonts w:eastAsiaTheme="minorHAnsi"/>
                <w:color w:val="auto"/>
                <w:highlight w:val="yellow"/>
              </w:rPr>
            </w:pPr>
          </w:p>
          <w:p w14:paraId="3A5F4937" w14:textId="5CC71C6A" w:rsidR="00777486" w:rsidRPr="006D5075" w:rsidRDefault="00AE0DDA" w:rsidP="0076247F">
            <w:pPr>
              <w:pStyle w:val="Zkladntext3"/>
              <w:tabs>
                <w:tab w:val="left" w:pos="883"/>
              </w:tabs>
              <w:rPr>
                <w:rFonts w:eastAsiaTheme="minorHAnsi"/>
                <w:color w:val="auto"/>
                <w:highlight w:val="yellow"/>
              </w:rPr>
            </w:pPr>
            <w:r w:rsidRPr="006D5075">
              <w:rPr>
                <w:rFonts w:eastAsiaTheme="minorHAnsi"/>
                <w:color w:val="auto"/>
                <w:highlight w:val="yellow"/>
              </w:rPr>
              <w:t xml:space="preserve">Podpis: </w:t>
            </w:r>
            <w:r w:rsidR="0076247F" w:rsidRPr="006D5075">
              <w:rPr>
                <w:rFonts w:eastAsiaTheme="minorHAnsi"/>
                <w:color w:val="auto"/>
                <w:highlight w:val="yellow"/>
              </w:rPr>
              <w:tab/>
            </w:r>
            <w:r w:rsidR="00777486" w:rsidRPr="006D5075">
              <w:rPr>
                <w:rFonts w:eastAsiaTheme="minorHAnsi"/>
                <w:color w:val="auto"/>
                <w:highlight w:val="yellow"/>
              </w:rPr>
              <w:t>………………………………….</w:t>
            </w:r>
          </w:p>
          <w:p w14:paraId="7488A6B5" w14:textId="20972413" w:rsidR="00AE0DDA" w:rsidRPr="006D5075" w:rsidRDefault="00777486" w:rsidP="00BA1C92">
            <w:pPr>
              <w:pStyle w:val="Zkladntext3"/>
              <w:tabs>
                <w:tab w:val="left" w:pos="883"/>
              </w:tabs>
              <w:rPr>
                <w:rFonts w:eastAsiaTheme="minorHAnsi"/>
                <w:color w:val="auto"/>
                <w:highlight w:val="yellow"/>
              </w:rPr>
            </w:pPr>
            <w:r w:rsidRPr="006D5075">
              <w:rPr>
                <w:rFonts w:eastAsiaTheme="minorHAnsi"/>
                <w:color w:val="auto"/>
                <w:highlight w:val="yellow"/>
              </w:rPr>
              <w:t xml:space="preserve">Jméno: </w:t>
            </w:r>
            <w:r w:rsidR="00BA1C92" w:rsidRPr="006D5075">
              <w:rPr>
                <w:rFonts w:eastAsiaTheme="minorHAnsi"/>
                <w:color w:val="auto"/>
                <w:highlight w:val="yellow"/>
              </w:rPr>
              <w:tab/>
            </w:r>
            <w:r w:rsidR="00ED5272" w:rsidRPr="006D5075">
              <w:rPr>
                <w:szCs w:val="21"/>
                <w:highlight w:val="yellow"/>
              </w:rPr>
              <w:fldChar w:fldCharType="begin">
                <w:ffData>
                  <w:name w:val="Text2"/>
                  <w:enabled/>
                  <w:calcOnExit w:val="0"/>
                  <w:textInput>
                    <w:default w:val="[vyplní Příjemce]"/>
                  </w:textInput>
                </w:ffData>
              </w:fldChar>
            </w:r>
            <w:r w:rsidR="00ED5272" w:rsidRPr="006D5075">
              <w:rPr>
                <w:szCs w:val="21"/>
                <w:highlight w:val="yellow"/>
              </w:rPr>
              <w:instrText xml:space="preserve"> FORMTEXT </w:instrText>
            </w:r>
            <w:r w:rsidR="00ED5272" w:rsidRPr="006D5075">
              <w:rPr>
                <w:szCs w:val="21"/>
                <w:highlight w:val="yellow"/>
              </w:rPr>
            </w:r>
            <w:r w:rsidR="00ED5272" w:rsidRPr="006D5075">
              <w:rPr>
                <w:szCs w:val="21"/>
                <w:highlight w:val="yellow"/>
              </w:rPr>
              <w:fldChar w:fldCharType="separate"/>
            </w:r>
            <w:r w:rsidR="00ED5272" w:rsidRPr="006D5075">
              <w:rPr>
                <w:szCs w:val="21"/>
                <w:highlight w:val="yellow"/>
              </w:rPr>
              <w:t>[vyplní Příjemce]</w:t>
            </w:r>
            <w:r w:rsidR="00ED5272" w:rsidRPr="006D5075">
              <w:rPr>
                <w:szCs w:val="21"/>
                <w:highlight w:val="yellow"/>
              </w:rPr>
              <w:fldChar w:fldCharType="end"/>
            </w:r>
          </w:p>
          <w:p w14:paraId="397064E4" w14:textId="4877A783" w:rsidR="00777486" w:rsidRPr="006D5075" w:rsidRDefault="00777486" w:rsidP="00BA1C92">
            <w:pPr>
              <w:pStyle w:val="Zkladntext3"/>
              <w:tabs>
                <w:tab w:val="left" w:pos="883"/>
              </w:tabs>
              <w:rPr>
                <w:rFonts w:eastAsiaTheme="minorHAnsi"/>
                <w:color w:val="auto"/>
              </w:rPr>
            </w:pPr>
            <w:r w:rsidRPr="006D5075">
              <w:rPr>
                <w:rFonts w:eastAsiaTheme="minorHAnsi"/>
                <w:color w:val="auto"/>
                <w:highlight w:val="yellow"/>
              </w:rPr>
              <w:t xml:space="preserve">Funkce: </w:t>
            </w:r>
            <w:r w:rsidR="00BA1C92" w:rsidRPr="006D5075">
              <w:rPr>
                <w:rFonts w:eastAsiaTheme="minorHAnsi"/>
                <w:color w:val="auto"/>
                <w:highlight w:val="yellow"/>
              </w:rPr>
              <w:tab/>
            </w:r>
            <w:r w:rsidR="00ED5272" w:rsidRPr="006D5075">
              <w:rPr>
                <w:szCs w:val="21"/>
                <w:highlight w:val="yellow"/>
              </w:rPr>
              <w:fldChar w:fldCharType="begin">
                <w:ffData>
                  <w:name w:val="Text2"/>
                  <w:enabled/>
                  <w:calcOnExit w:val="0"/>
                  <w:textInput>
                    <w:default w:val="[vyplní Příjemce]"/>
                  </w:textInput>
                </w:ffData>
              </w:fldChar>
            </w:r>
            <w:r w:rsidR="00ED5272" w:rsidRPr="006D5075">
              <w:rPr>
                <w:szCs w:val="21"/>
                <w:highlight w:val="yellow"/>
              </w:rPr>
              <w:instrText xml:space="preserve"> FORMTEXT </w:instrText>
            </w:r>
            <w:r w:rsidR="00ED5272" w:rsidRPr="006D5075">
              <w:rPr>
                <w:szCs w:val="21"/>
                <w:highlight w:val="yellow"/>
              </w:rPr>
            </w:r>
            <w:r w:rsidR="00ED5272" w:rsidRPr="006D5075">
              <w:rPr>
                <w:szCs w:val="21"/>
                <w:highlight w:val="yellow"/>
              </w:rPr>
              <w:fldChar w:fldCharType="separate"/>
            </w:r>
            <w:r w:rsidR="00ED5272" w:rsidRPr="006D5075">
              <w:rPr>
                <w:szCs w:val="21"/>
                <w:highlight w:val="yellow"/>
              </w:rPr>
              <w:t>[vyplní Příjemce]</w:t>
            </w:r>
            <w:r w:rsidR="00ED5272" w:rsidRPr="006D5075">
              <w:rPr>
                <w:szCs w:val="21"/>
                <w:highlight w:val="yellow"/>
              </w:rPr>
              <w:fldChar w:fldCharType="end"/>
            </w:r>
          </w:p>
        </w:tc>
        <w:tc>
          <w:tcPr>
            <w:tcW w:w="4325" w:type="dxa"/>
          </w:tcPr>
          <w:p w14:paraId="27DB517A" w14:textId="77777777" w:rsidR="00AE0DDA" w:rsidRPr="006D5075" w:rsidRDefault="00AE0DDA" w:rsidP="00777486">
            <w:pPr>
              <w:pStyle w:val="Default"/>
              <w:rPr>
                <w:rFonts w:ascii="Arial" w:eastAsiaTheme="minorHAnsi" w:hAnsi="Arial" w:cs="Arial"/>
                <w:b/>
                <w:color w:val="auto"/>
                <w:kern w:val="0"/>
                <w:sz w:val="21"/>
                <w:szCs w:val="20"/>
                <w:lang w:val="cs-CZ"/>
              </w:rPr>
            </w:pPr>
            <w:r w:rsidRPr="006D5075">
              <w:rPr>
                <w:rFonts w:ascii="Arial" w:eastAsiaTheme="minorHAnsi" w:hAnsi="Arial" w:cs="Arial"/>
                <w:b/>
                <w:color w:val="auto"/>
                <w:kern w:val="0"/>
                <w:sz w:val="21"/>
                <w:szCs w:val="20"/>
                <w:lang w:val="cs-CZ"/>
              </w:rPr>
              <w:t>Poskytovatel</w:t>
            </w:r>
          </w:p>
          <w:p w14:paraId="19F9B26F" w14:textId="77777777" w:rsidR="0076247F" w:rsidRPr="006D5075" w:rsidRDefault="00285419" w:rsidP="00AE0DDA">
            <w:pPr>
              <w:pStyle w:val="Zkladntext3"/>
              <w:rPr>
                <w:rFonts w:eastAsiaTheme="minorHAnsi"/>
                <w:color w:val="auto"/>
              </w:rPr>
            </w:pPr>
            <w:r w:rsidRPr="006D5075">
              <w:rPr>
                <w:rFonts w:eastAsiaTheme="minorHAnsi"/>
                <w:color w:val="auto"/>
              </w:rPr>
              <w:t>VODA Želivka, a.s.</w:t>
            </w:r>
          </w:p>
          <w:p w14:paraId="5F299C21" w14:textId="77777777" w:rsidR="0076247F" w:rsidRPr="006D5075" w:rsidRDefault="0076247F" w:rsidP="00AE0DDA">
            <w:pPr>
              <w:pStyle w:val="Zkladntext3"/>
              <w:rPr>
                <w:rFonts w:eastAsiaTheme="minorHAnsi"/>
                <w:color w:val="auto"/>
              </w:rPr>
            </w:pPr>
          </w:p>
          <w:p w14:paraId="570E7B79" w14:textId="75FAFDEE" w:rsidR="00AE0DDA" w:rsidRPr="006D5075" w:rsidRDefault="00AE0DDA" w:rsidP="00AE0DDA">
            <w:pPr>
              <w:pStyle w:val="Zkladntext3"/>
              <w:rPr>
                <w:rFonts w:eastAsiaTheme="minorHAnsi"/>
                <w:color w:val="auto"/>
              </w:rPr>
            </w:pPr>
            <w:r w:rsidRPr="006D5075">
              <w:rPr>
                <w:rFonts w:eastAsiaTheme="minorHAnsi"/>
                <w:color w:val="auto"/>
              </w:rPr>
              <w:t>V</w:t>
            </w:r>
            <w:r w:rsidR="00285419" w:rsidRPr="006D5075">
              <w:rPr>
                <w:rFonts w:eastAsiaTheme="minorHAnsi"/>
                <w:color w:val="auto"/>
              </w:rPr>
              <w:t xml:space="preserve"> Praze</w:t>
            </w:r>
            <w:r w:rsidRPr="006D5075">
              <w:rPr>
                <w:rFonts w:eastAsiaTheme="minorHAnsi"/>
                <w:color w:val="auto"/>
              </w:rPr>
              <w:t xml:space="preserve"> dne</w:t>
            </w:r>
            <w:r w:rsidR="00887968" w:rsidRPr="006D5075">
              <w:rPr>
                <w:rFonts w:eastAsiaTheme="minorHAnsi"/>
                <w:color w:val="auto"/>
              </w:rPr>
              <w:t xml:space="preserve">: </w:t>
            </w:r>
            <w:r w:rsidR="00F144F2" w:rsidRPr="006D5075">
              <w:rPr>
                <w:rFonts w:eastAsiaTheme="minorHAnsi"/>
                <w:color w:val="auto"/>
              </w:rPr>
              <w:t>…………………………….</w:t>
            </w:r>
          </w:p>
          <w:p w14:paraId="616B884B" w14:textId="77777777" w:rsidR="00AE0DDA" w:rsidRPr="006D5075" w:rsidRDefault="00AE0DDA" w:rsidP="00AE0DDA">
            <w:pPr>
              <w:pStyle w:val="Zkladntext3"/>
              <w:rPr>
                <w:rFonts w:eastAsiaTheme="minorHAnsi"/>
                <w:color w:val="auto"/>
              </w:rPr>
            </w:pPr>
          </w:p>
          <w:p w14:paraId="3BF6523C" w14:textId="77777777" w:rsidR="00285419" w:rsidRPr="006D5075" w:rsidRDefault="00285419" w:rsidP="00AE0DDA">
            <w:pPr>
              <w:pStyle w:val="Zkladntext3"/>
              <w:rPr>
                <w:rFonts w:eastAsiaTheme="minorHAnsi"/>
                <w:color w:val="auto"/>
              </w:rPr>
            </w:pPr>
          </w:p>
          <w:p w14:paraId="7558921D" w14:textId="379F3603" w:rsidR="00AE0DDA" w:rsidRPr="006D5075" w:rsidRDefault="00AE0DDA" w:rsidP="0076247F">
            <w:pPr>
              <w:pStyle w:val="Zkladntext3"/>
              <w:tabs>
                <w:tab w:val="left" w:pos="883"/>
              </w:tabs>
              <w:rPr>
                <w:rFonts w:eastAsiaTheme="minorHAnsi"/>
                <w:color w:val="auto"/>
              </w:rPr>
            </w:pPr>
            <w:r w:rsidRPr="006D5075">
              <w:rPr>
                <w:rFonts w:eastAsiaTheme="minorHAnsi"/>
                <w:color w:val="auto"/>
              </w:rPr>
              <w:t xml:space="preserve">Podpis: </w:t>
            </w:r>
            <w:r w:rsidR="0076247F" w:rsidRPr="006D5075">
              <w:rPr>
                <w:rFonts w:eastAsiaTheme="minorHAnsi"/>
                <w:color w:val="auto"/>
              </w:rPr>
              <w:tab/>
            </w:r>
            <w:r w:rsidRPr="006D5075">
              <w:rPr>
                <w:rFonts w:eastAsiaTheme="minorHAnsi"/>
                <w:color w:val="auto"/>
              </w:rPr>
              <w:t>………………………………….</w:t>
            </w:r>
          </w:p>
          <w:p w14:paraId="1A272ACD" w14:textId="77777777" w:rsidR="008D5D10" w:rsidRPr="006D5075" w:rsidRDefault="00AE0DDA" w:rsidP="008D5D10">
            <w:pPr>
              <w:pStyle w:val="Zkladntext3"/>
              <w:tabs>
                <w:tab w:val="left" w:pos="883"/>
              </w:tabs>
              <w:rPr>
                <w:rFonts w:eastAsiaTheme="minorHAnsi"/>
                <w:color w:val="auto"/>
              </w:rPr>
            </w:pPr>
            <w:r w:rsidRPr="006D5075">
              <w:rPr>
                <w:rFonts w:eastAsiaTheme="minorHAnsi"/>
                <w:color w:val="auto"/>
              </w:rPr>
              <w:t xml:space="preserve">Jméno: </w:t>
            </w:r>
            <w:r w:rsidR="00C2758E" w:rsidRPr="006D5075">
              <w:rPr>
                <w:rFonts w:eastAsiaTheme="minorHAnsi"/>
                <w:color w:val="auto"/>
              </w:rPr>
              <w:tab/>
            </w:r>
            <w:r w:rsidR="008D5D10" w:rsidRPr="006D5075">
              <w:rPr>
                <w:rFonts w:eastAsiaTheme="minorHAnsi"/>
                <w:color w:val="auto"/>
              </w:rPr>
              <w:t>Ing. Michal Fiala</w:t>
            </w:r>
          </w:p>
          <w:p w14:paraId="776AA35F" w14:textId="6BA1BFC7" w:rsidR="00777486" w:rsidRPr="006D5075" w:rsidRDefault="008D5D10" w:rsidP="008D5D10">
            <w:pPr>
              <w:pStyle w:val="Zkladntext3"/>
              <w:tabs>
                <w:tab w:val="left" w:pos="883"/>
              </w:tabs>
              <w:rPr>
                <w:rFonts w:eastAsiaTheme="minorHAnsi"/>
                <w:bCs/>
                <w:color w:val="auto"/>
              </w:rPr>
            </w:pPr>
            <w:r w:rsidRPr="006D5075">
              <w:rPr>
                <w:rFonts w:eastAsiaTheme="minorHAnsi"/>
                <w:bCs/>
                <w:color w:val="auto"/>
              </w:rPr>
              <w:t xml:space="preserve">Funkce: </w:t>
            </w:r>
            <w:r w:rsidRPr="006D5075">
              <w:rPr>
                <w:rFonts w:eastAsiaTheme="minorHAnsi"/>
                <w:bCs/>
                <w:color w:val="auto"/>
              </w:rPr>
              <w:tab/>
              <w:t>generální ředitel</w:t>
            </w:r>
          </w:p>
        </w:tc>
      </w:tr>
    </w:tbl>
    <w:p w14:paraId="0417FB03" w14:textId="27055485" w:rsidR="006D5075" w:rsidRPr="006D5075" w:rsidRDefault="006D5075" w:rsidP="006D5075"/>
    <w:p w14:paraId="0D85FE41" w14:textId="6877CC97" w:rsidR="006D5075" w:rsidRDefault="006D5075">
      <w:pPr>
        <w:rPr>
          <w:lang w:eastAsia="cs-CZ"/>
        </w:rPr>
      </w:pPr>
      <w:r>
        <w:rPr>
          <w:lang w:eastAsia="cs-CZ"/>
        </w:rPr>
        <w:br w:type="page"/>
      </w:r>
    </w:p>
    <w:p w14:paraId="56F0B9E9" w14:textId="77777777" w:rsidR="006D5075" w:rsidRPr="006D5075" w:rsidRDefault="006D5075" w:rsidP="006D5075">
      <w:pPr>
        <w:rPr>
          <w:lang w:eastAsia="cs-CZ"/>
        </w:rPr>
      </w:pPr>
    </w:p>
    <w:p w14:paraId="13AF5032" w14:textId="77777777" w:rsidR="00FB50FB" w:rsidRPr="006D5075" w:rsidRDefault="00FB50FB" w:rsidP="00557A58">
      <w:pPr>
        <w:spacing w:after="120" w:line="240" w:lineRule="auto"/>
        <w:jc w:val="both"/>
        <w:rPr>
          <w:rFonts w:ascii="Times New Roman" w:eastAsia="Times New Roman" w:hAnsi="Times New Roman" w:cs="Times New Roman"/>
          <w:bCs/>
          <w:sz w:val="24"/>
          <w:szCs w:val="24"/>
          <w:lang w:eastAsia="cs-CZ"/>
        </w:rPr>
      </w:pPr>
    </w:p>
    <w:p w14:paraId="0BEE29BA" w14:textId="77777777" w:rsidR="00E354D5" w:rsidRPr="006D5075" w:rsidRDefault="00557A58" w:rsidP="00557A58">
      <w:pPr>
        <w:spacing w:after="120" w:line="240" w:lineRule="auto"/>
        <w:jc w:val="both"/>
        <w:rPr>
          <w:rFonts w:ascii="Times New Roman" w:eastAsia="Times New Roman" w:hAnsi="Times New Roman" w:cs="Times New Roman"/>
          <w:bCs/>
          <w:sz w:val="24"/>
          <w:szCs w:val="24"/>
          <w:lang w:eastAsia="cs-CZ"/>
        </w:rPr>
      </w:pPr>
      <w:r w:rsidRPr="006D5075">
        <w:rPr>
          <w:rFonts w:ascii="Times New Roman" w:eastAsia="Times New Roman" w:hAnsi="Times New Roman" w:cs="Times New Roman"/>
          <w:bCs/>
          <w:sz w:val="24"/>
          <w:szCs w:val="24"/>
          <w:lang w:eastAsia="cs-CZ"/>
        </w:rPr>
        <w:t xml:space="preserve">Příloha č. 1 </w:t>
      </w:r>
      <w:r w:rsidR="0010520A" w:rsidRPr="006D5075">
        <w:rPr>
          <w:rFonts w:ascii="Times New Roman" w:eastAsia="Times New Roman" w:hAnsi="Times New Roman" w:cs="Times New Roman"/>
          <w:bCs/>
          <w:sz w:val="24"/>
          <w:szCs w:val="24"/>
          <w:lang w:eastAsia="cs-CZ"/>
        </w:rPr>
        <w:t>–</w:t>
      </w:r>
      <w:r w:rsidRPr="006D5075">
        <w:rPr>
          <w:rFonts w:ascii="Times New Roman" w:eastAsia="Times New Roman" w:hAnsi="Times New Roman" w:cs="Times New Roman"/>
          <w:bCs/>
          <w:sz w:val="24"/>
          <w:szCs w:val="24"/>
          <w:lang w:eastAsia="cs-CZ"/>
        </w:rPr>
        <w:t xml:space="preserve"> Doložka</w:t>
      </w:r>
      <w:r w:rsidR="0010520A" w:rsidRPr="006D5075">
        <w:rPr>
          <w:rFonts w:ascii="Times New Roman" w:eastAsia="Times New Roman" w:hAnsi="Times New Roman" w:cs="Times New Roman"/>
          <w:bCs/>
          <w:sz w:val="24"/>
          <w:szCs w:val="24"/>
          <w:lang w:eastAsia="cs-CZ"/>
        </w:rPr>
        <w:t xml:space="preserve"> </w:t>
      </w:r>
      <w:r w:rsidRPr="006D5075">
        <w:rPr>
          <w:rFonts w:ascii="Times New Roman" w:eastAsia="Times New Roman" w:hAnsi="Times New Roman" w:cs="Times New Roman"/>
          <w:bCs/>
          <w:sz w:val="24"/>
          <w:szCs w:val="24"/>
          <w:lang w:eastAsia="cs-CZ"/>
        </w:rPr>
        <w:t>, O</w:t>
      </w:r>
      <w:r w:rsidR="006D61D5" w:rsidRPr="006D5075">
        <w:rPr>
          <w:rFonts w:ascii="Times New Roman" w:eastAsia="Times New Roman" w:hAnsi="Times New Roman" w:cs="Times New Roman"/>
          <w:bCs/>
          <w:sz w:val="24"/>
          <w:szCs w:val="24"/>
          <w:lang w:eastAsia="cs-CZ"/>
        </w:rPr>
        <w:t> </w:t>
      </w:r>
      <w:r w:rsidRPr="006D5075">
        <w:rPr>
          <w:rFonts w:ascii="Times New Roman" w:eastAsia="Times New Roman" w:hAnsi="Times New Roman" w:cs="Times New Roman"/>
          <w:bCs/>
          <w:sz w:val="24"/>
          <w:szCs w:val="24"/>
          <w:lang w:eastAsia="cs-CZ"/>
        </w:rPr>
        <w:t>kybernetické bezpečnosti, ve znění pozdějších předpisů</w:t>
      </w:r>
    </w:p>
    <w:p w14:paraId="550EEB09" w14:textId="1610B13F" w:rsidR="00D47163" w:rsidRPr="006D5075" w:rsidRDefault="00B670D6" w:rsidP="00557A58">
      <w:pPr>
        <w:spacing w:after="120" w:line="240" w:lineRule="auto"/>
        <w:jc w:val="both"/>
        <w:rPr>
          <w:rFonts w:ascii="Times New Roman" w:eastAsia="Times New Roman" w:hAnsi="Times New Roman" w:cs="Times New Roman"/>
          <w:b w:val="0"/>
          <w:sz w:val="24"/>
          <w:szCs w:val="24"/>
          <w:lang w:eastAsia="cs-CZ"/>
        </w:rPr>
      </w:pPr>
      <w:r w:rsidRPr="006D5075">
        <w:rPr>
          <w:rFonts w:ascii="Times New Roman" w:eastAsia="Times New Roman" w:hAnsi="Times New Roman" w:cs="Times New Roman"/>
          <w:b w:val="0"/>
          <w:sz w:val="24"/>
          <w:szCs w:val="24"/>
          <w:lang w:eastAsia="cs-CZ"/>
        </w:rPr>
        <w:t>Výklad pojmů:</w:t>
      </w:r>
    </w:p>
    <w:p w14:paraId="1F23BF61" w14:textId="71EF3B50" w:rsidR="00557A58" w:rsidRPr="006D5075" w:rsidRDefault="00D47163" w:rsidP="00557A58">
      <w:pPr>
        <w:spacing w:after="120" w:line="240" w:lineRule="auto"/>
        <w:jc w:val="both"/>
        <w:rPr>
          <w:rFonts w:ascii="Times New Roman" w:eastAsia="Times New Roman" w:hAnsi="Times New Roman" w:cs="Times New Roman"/>
          <w:b w:val="0"/>
          <w:sz w:val="24"/>
          <w:szCs w:val="24"/>
          <w:lang w:eastAsia="cs-CZ"/>
        </w:rPr>
      </w:pPr>
      <w:r w:rsidRPr="006D5075">
        <w:rPr>
          <w:rFonts w:ascii="Times New Roman" w:eastAsia="Times New Roman" w:hAnsi="Times New Roman" w:cs="Times New Roman"/>
          <w:b w:val="0"/>
          <w:sz w:val="24"/>
          <w:szCs w:val="24"/>
          <w:lang w:eastAsia="cs-CZ"/>
        </w:rPr>
        <w:t>a) O</w:t>
      </w:r>
      <w:r w:rsidR="00B670D6" w:rsidRPr="006D5075">
        <w:rPr>
          <w:rFonts w:ascii="Times New Roman" w:eastAsia="Times New Roman" w:hAnsi="Times New Roman" w:cs="Times New Roman"/>
          <w:b w:val="0"/>
          <w:sz w:val="24"/>
          <w:szCs w:val="24"/>
          <w:lang w:eastAsia="cs-CZ"/>
        </w:rPr>
        <w:t xml:space="preserve">bjednatelem </w:t>
      </w:r>
      <w:r w:rsidRPr="006D5075">
        <w:rPr>
          <w:rFonts w:ascii="Times New Roman" w:eastAsia="Times New Roman" w:hAnsi="Times New Roman" w:cs="Times New Roman"/>
          <w:b w:val="0"/>
          <w:sz w:val="24"/>
          <w:szCs w:val="24"/>
          <w:lang w:eastAsia="cs-CZ"/>
        </w:rPr>
        <w:t>se v tomto případě rozumí</w:t>
      </w:r>
      <w:r w:rsidR="00B670D6" w:rsidRPr="006D5075">
        <w:rPr>
          <w:rFonts w:ascii="Times New Roman" w:eastAsia="Times New Roman" w:hAnsi="Times New Roman" w:cs="Times New Roman"/>
          <w:b w:val="0"/>
          <w:sz w:val="24"/>
          <w:szCs w:val="24"/>
          <w:lang w:eastAsia="cs-CZ"/>
        </w:rPr>
        <w:t xml:space="preserve"> Poskytovatel důvěrných a citlivých info</w:t>
      </w:r>
      <w:r w:rsidRPr="006D5075">
        <w:rPr>
          <w:rFonts w:ascii="Times New Roman" w:eastAsia="Times New Roman" w:hAnsi="Times New Roman" w:cs="Times New Roman"/>
          <w:b w:val="0"/>
          <w:sz w:val="24"/>
          <w:szCs w:val="24"/>
          <w:lang w:eastAsia="cs-CZ"/>
        </w:rPr>
        <w:t>r</w:t>
      </w:r>
      <w:r w:rsidR="00B670D6" w:rsidRPr="006D5075">
        <w:rPr>
          <w:rFonts w:ascii="Times New Roman" w:eastAsia="Times New Roman" w:hAnsi="Times New Roman" w:cs="Times New Roman"/>
          <w:b w:val="0"/>
          <w:sz w:val="24"/>
          <w:szCs w:val="24"/>
          <w:lang w:eastAsia="cs-CZ"/>
        </w:rPr>
        <w:t xml:space="preserve">mací </w:t>
      </w:r>
      <w:r w:rsidRPr="006D5075">
        <w:rPr>
          <w:rFonts w:ascii="Times New Roman" w:eastAsia="Times New Roman" w:hAnsi="Times New Roman" w:cs="Times New Roman"/>
          <w:b w:val="0"/>
          <w:sz w:val="24"/>
          <w:szCs w:val="24"/>
          <w:lang w:eastAsia="cs-CZ"/>
        </w:rPr>
        <w:t>Zhotoviteli díla, služby</w:t>
      </w:r>
      <w:r w:rsidR="006D5075">
        <w:rPr>
          <w:rFonts w:ascii="Times New Roman" w:eastAsia="Times New Roman" w:hAnsi="Times New Roman" w:cs="Times New Roman"/>
          <w:b w:val="0"/>
          <w:sz w:val="24"/>
          <w:szCs w:val="24"/>
          <w:lang w:eastAsia="cs-CZ"/>
        </w:rPr>
        <w:t>.</w:t>
      </w:r>
    </w:p>
    <w:p w14:paraId="498BD3E5" w14:textId="01C36FB7" w:rsidR="00D47163" w:rsidRPr="006D5075" w:rsidRDefault="00D47163" w:rsidP="00060C2E">
      <w:pPr>
        <w:pStyle w:val="Nadpis1"/>
        <w:rPr>
          <w:rFonts w:ascii="Times New Roman" w:hAnsi="Times New Roman" w:cs="Times New Roman"/>
          <w:sz w:val="24"/>
          <w:szCs w:val="24"/>
          <w:lang w:eastAsia="cs-CZ"/>
        </w:rPr>
      </w:pPr>
      <w:r w:rsidRPr="006D5075">
        <w:rPr>
          <w:rFonts w:ascii="Times New Roman" w:hAnsi="Times New Roman" w:cs="Times New Roman"/>
          <w:b w:val="0"/>
          <w:bCs/>
          <w:sz w:val="24"/>
          <w:szCs w:val="24"/>
          <w:lang w:eastAsia="cs-CZ"/>
        </w:rPr>
        <w:t xml:space="preserve">b) </w:t>
      </w:r>
      <w:r w:rsidR="00E354D5" w:rsidRPr="006D5075">
        <w:rPr>
          <w:rFonts w:ascii="Times New Roman" w:hAnsi="Times New Roman" w:cs="Times New Roman"/>
          <w:b w:val="0"/>
          <w:bCs/>
          <w:sz w:val="24"/>
          <w:szCs w:val="24"/>
          <w:lang w:eastAsia="cs-CZ"/>
        </w:rPr>
        <w:t>P</w:t>
      </w:r>
      <w:r w:rsidRPr="006D5075">
        <w:rPr>
          <w:rFonts w:ascii="Times New Roman" w:hAnsi="Times New Roman" w:cs="Times New Roman"/>
          <w:b w:val="0"/>
          <w:bCs/>
          <w:sz w:val="24"/>
          <w:szCs w:val="24"/>
          <w:lang w:eastAsia="cs-CZ"/>
        </w:rPr>
        <w:t>oskytovatelem se v tomto případě rozumí Zhotovitel</w:t>
      </w:r>
      <w:r w:rsidR="00C0417A" w:rsidRPr="006D5075">
        <w:rPr>
          <w:rFonts w:ascii="Times New Roman" w:hAnsi="Times New Roman" w:cs="Times New Roman"/>
          <w:b w:val="0"/>
          <w:bCs/>
          <w:sz w:val="24"/>
          <w:szCs w:val="24"/>
          <w:lang w:eastAsia="cs-CZ"/>
        </w:rPr>
        <w:t xml:space="preserve"> /</w:t>
      </w:r>
      <w:r w:rsidR="00387A1D" w:rsidRPr="006D5075">
        <w:rPr>
          <w:rFonts w:ascii="Times New Roman" w:hAnsi="Times New Roman" w:cs="Times New Roman"/>
          <w:b w:val="0"/>
          <w:bCs/>
          <w:sz w:val="24"/>
          <w:szCs w:val="24"/>
          <w:lang w:eastAsia="cs-CZ"/>
        </w:rPr>
        <w:t>dodavatel díla</w:t>
      </w:r>
      <w:r w:rsidR="00C0417A" w:rsidRPr="006D5075">
        <w:rPr>
          <w:rFonts w:ascii="Times New Roman" w:hAnsi="Times New Roman" w:cs="Times New Roman"/>
          <w:b w:val="0"/>
          <w:bCs/>
          <w:sz w:val="24"/>
          <w:szCs w:val="24"/>
          <w:lang w:eastAsia="cs-CZ"/>
        </w:rPr>
        <w:t xml:space="preserve"> nebo </w:t>
      </w:r>
      <w:r w:rsidRPr="006D5075">
        <w:rPr>
          <w:rFonts w:ascii="Times New Roman" w:hAnsi="Times New Roman" w:cs="Times New Roman"/>
          <w:b w:val="0"/>
          <w:bCs/>
          <w:sz w:val="24"/>
          <w:szCs w:val="24"/>
          <w:lang w:eastAsia="cs-CZ"/>
        </w:rPr>
        <w:t>služby jako příjemce</w:t>
      </w:r>
      <w:r w:rsidRPr="006D5075">
        <w:rPr>
          <w:rFonts w:ascii="Times New Roman" w:hAnsi="Times New Roman" w:cs="Times New Roman"/>
          <w:sz w:val="24"/>
          <w:szCs w:val="24"/>
          <w:lang w:eastAsia="cs-CZ"/>
        </w:rPr>
        <w:t xml:space="preserve"> </w:t>
      </w:r>
      <w:r w:rsidRPr="006D5075">
        <w:rPr>
          <w:rFonts w:ascii="Times New Roman" w:eastAsia="Times New Roman" w:hAnsi="Times New Roman" w:cs="Times New Roman"/>
          <w:b w:val="0"/>
          <w:sz w:val="24"/>
          <w:szCs w:val="24"/>
          <w:lang w:eastAsia="cs-CZ"/>
        </w:rPr>
        <w:t>důvěrných a citlivých informací</w:t>
      </w:r>
      <w:r w:rsidR="006D5075">
        <w:rPr>
          <w:rFonts w:ascii="Times New Roman" w:eastAsia="Times New Roman" w:hAnsi="Times New Roman" w:cs="Times New Roman"/>
          <w:b w:val="0"/>
          <w:sz w:val="24"/>
          <w:szCs w:val="24"/>
          <w:lang w:eastAsia="cs-CZ"/>
        </w:rPr>
        <w:t>.</w:t>
      </w:r>
    </w:p>
    <w:p w14:paraId="3971AA81" w14:textId="77777777" w:rsidR="00557A58" w:rsidRPr="006D5075" w:rsidRDefault="00557A58" w:rsidP="00557A58">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bookmarkStart w:id="1" w:name="_jqebwce7z6we" w:colFirst="0" w:colLast="0"/>
      <w:bookmarkEnd w:id="1"/>
      <w:r w:rsidRPr="006D5075">
        <w:rPr>
          <w:rFonts w:ascii="Times New Roman" w:eastAsia="Arial" w:hAnsi="Times New Roman" w:cs="Times New Roman"/>
          <w:bCs/>
          <w:sz w:val="24"/>
          <w:szCs w:val="24"/>
        </w:rPr>
        <w:t>ČLÁNEK 1: Bezpečnost informací</w:t>
      </w:r>
    </w:p>
    <w:p w14:paraId="58A6EE87" w14:textId="5EB2DB4C"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Smluvní strany sjednávají, že veškeré skutečnosti jakkoli se týkající nebo související se Smluvními stranami a veškeré další skutečnosti, o nichž se dozví v souvislosti s touto Smlouvou, jsou Smluvními stranami považovány za důvěrné, aniž by bylo nutné tyto informace jednotlivě jako důvěrné výslovně označovat (dále jen „Důvěrné informace“). Důvěrnými informacemi jsou zejména obsah veškerých dokumentů, dokladů a podkladů, které za účelem splnění závazků dle této Smlouvy zpřístupní Objednatel Poskytovateli, a</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dále veškeré další informace, které za tímto účelem poskytne Objednatel Poskytovateli v jakékoli podobě a jakoukoli formou.</w:t>
      </w:r>
    </w:p>
    <w:p w14:paraId="17199ED1" w14:textId="59532FB6"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Smluvní strany se zavazují, že veškeré Důvěrné informace, které od sebe navzájem získají, budou použity výhradně pro účely řádného splnění závazků dle této Smlouvy a</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bude s nimi nakládáno jako s obchodním tajemstvím.</w:t>
      </w:r>
    </w:p>
    <w:p w14:paraId="4CEE6F5F" w14:textId="0B56C741"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Přijímající Smluvní strana se zavazuje používat k ochraně Důvěrné informace před jejím neoprávněným užíváním, poskytnutím, zveřejněním nebo šířením přiměřené péče, avšak v žádném případě ne v menší míře, než je míra péče, kterou využívá k ochraně svých důvěrných informací, které jsou podobného významu.</w:t>
      </w:r>
    </w:p>
    <w:p w14:paraId="7233793C" w14:textId="77777777"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Smluvní strany se zavazují, že Důvěrné informace jiným subjektům nesdělí, nezpřístupní, ani nevyužijí pro sebe nebo pro jinou osobu. Přijímající Smluvní strana může poskytnout či zpřístupnit jakoukoli Důvěrnou informaci třetí straně, která nebyla adresátem Důvěrné informace, pouze po obdržení písemného souhlasu sdělující Smluvní strany.</w:t>
      </w:r>
    </w:p>
    <w:p w14:paraId="3BBED7F3" w14:textId="41A17880"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Předávání Důvěrných informací bude probíhat dle volby Objednatele buď osobně formou protokolárního předání hmotných nosičů, na kterých budou Důvěrné informace zachyceny, nebo elektronickou formou. Důvěrné informace v elektronické podobě musí být bezpečně zašifrované při přenosu po datové síti nebo při uložení na datovém médiu.</w:t>
      </w:r>
    </w:p>
    <w:p w14:paraId="236F6783" w14:textId="555CA1B1"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Každá ze Smluvních stran se zavazuje vynaložit maximální úsilí, aby tajnost Důvěrných informací druhé Smluvní strany byla důsledně dodržována jejími zaměstnanci i osobami, které v souladu s touto Smlouvou k plnění účelu spolupráce použije. Použije-li některá ze Smluvních stran k plnění třetí osoby, je oprávněna zpřístupnit jí Důvěrné informace získané od druhé Smluvní strany pouze v rozsahu nezbytně nutném pro jí poskytované plnění a je rovněž povinna zavázat třetí osobu povinností zachování Důvěrných informací v rozsahu dle této Smlouvy. Za porušení povinností třetí osobou odpovídá Smluvní strana, která jí Důvěrné informace zpřístupnila.</w:t>
      </w:r>
    </w:p>
    <w:p w14:paraId="03E2C517" w14:textId="77777777"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lastRenderedPageBreak/>
        <w:t>Poskytovatel zajistí, aby přístup k elektronickým datovým souborům obsahující osobní údaje a Důvěrné informace byl dostatečně zabezpečen v souladu s požadavky na důvěrnost a integritu dat podle relevantních interních předpisů Objednatele, které budou Poskytovateli Objednatelem poskytnuty.</w:t>
      </w:r>
    </w:p>
    <w:p w14:paraId="2DAFB52F" w14:textId="77777777"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Je-li pro účel kontroly správného fungování Služeb (PŘEDMĚTU SMLOUVY), odstranění vady nebo další vývoj Řešení nezbytné poskytnout Poskytovateli kopii databází, souborů nebo nosičů údajů obsahujících jakékoliv údaje z činnosti Objednatele a jím určených organizací, je Poskytovatel povinen s takovými údaji nakládat tak, aby nedošlo k jejich úniku či zneužití.</w:t>
      </w:r>
    </w:p>
    <w:p w14:paraId="48C69DE5" w14:textId="77777777"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w:t>
      </w:r>
    </w:p>
    <w:p w14:paraId="06A44185" w14:textId="56FCB1DA"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se zavazuje, že Důvěrné informace jiným subjektům nesdělí, nezpřístupní, ani nevyužije pro sebe nebo pro jinou osobu, a nebude z nich pořizovat kopie ani opisy. Zavazuje se zachovat je v přísné tajnosti a sdělit je výlučně těm svým zaměstnancům nebo poddodavatelům, kteří jsou pověřeni plněním Smlouvy a za tímto účelem jsou oprávněni se s těmito informacemi v nezbytném rozsahu seznámit. Poskytovatel se zavazuje zabezpečit, aby i tyto osoby považovaly uvedené informace za důvěrné a</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zachovávaly o nich mlčenlivost.</w:t>
      </w:r>
    </w:p>
    <w:p w14:paraId="6672514C" w14:textId="77777777"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Povinnost plnit ustanovení tohoto článku Smlouvy se nevztahuje na informace, které:</w:t>
      </w:r>
    </w:p>
    <w:p w14:paraId="4AA5C379" w14:textId="77777777" w:rsidR="00557A58" w:rsidRPr="006D5075"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je Smluvní strana povinna sdělit na základě zákonem stanovené povinnosti;</w:t>
      </w:r>
    </w:p>
    <w:p w14:paraId="5448E441" w14:textId="77777777" w:rsidR="00557A58" w:rsidRPr="006D5075"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byly písemným souhlasem poskytující Smluvní strany zproštěny těchto omezení;</w:t>
      </w:r>
    </w:p>
    <w:p w14:paraId="0B696FA7" w14:textId="77777777" w:rsidR="00557A58" w:rsidRPr="006D5075"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jsou známé nebo byly zveřejněny jinak, než následkem zanedbání povinnosti jedné ze Smluvních stran;</w:t>
      </w:r>
    </w:p>
    <w:p w14:paraId="66ED0B91" w14:textId="77777777" w:rsidR="00557A58" w:rsidRPr="006D5075"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příjemce je zná dříve, než je sdělí Smluvní strana;</w:t>
      </w:r>
    </w:p>
    <w:p w14:paraId="2EE1B8D5" w14:textId="77777777" w:rsidR="00557A58" w:rsidRPr="006D5075"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jsou vyžádány soudem, státním zastupitelstvím nebo příslušným správním orgánem na základě zákona;</w:t>
      </w:r>
    </w:p>
    <w:p w14:paraId="247C8039" w14:textId="77777777" w:rsidR="00557A58" w:rsidRPr="006D5075"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je Objednatel povinen poskytnout svému zakladateli;</w:t>
      </w:r>
    </w:p>
    <w:p w14:paraId="574FD110" w14:textId="77777777" w:rsidR="00557A58" w:rsidRPr="006D5075" w:rsidRDefault="00557A58" w:rsidP="00557A58">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je Objednatel povinen poskytnout jakékoli třetí osobě.</w:t>
      </w:r>
    </w:p>
    <w:p w14:paraId="2C144228" w14:textId="77777777"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Povinnost ochrany Důvěrných informací trvá bez ohledu na ukončení účinnosti této Smlouvy.</w:t>
      </w:r>
    </w:p>
    <w:p w14:paraId="203ACF3A" w14:textId="25D6DB8A"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Smluvní strany se zavazují, že obchodní a technické informace, které jim byly svěřeny druhou stranou, nezpřístupní třetím osobám bez písemného souhlasu druhé strany a</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nepoužijí tyto informace k jiným účelům, než je k plnění podmínek této Smlouvy.</w:t>
      </w:r>
    </w:p>
    <w:p w14:paraId="0B2C9D9E" w14:textId="77777777"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je povinen nejpozději 60 kalendářních dnů po ukončení účinnosti této Smlouvy jemu písemně předané Důvěrné informace, dle formy zachycení těchto písemných informací a dle dohody s Objednatelem Objednateli vrátit nebo je prokazatelně zničit. O vrácení či zničení dle tohoto odstavce Smlouvy musí být sepsán protokol, který musí být podepsán oprávněnými osobami obou Smluvních stran.</w:t>
      </w:r>
    </w:p>
    <w:p w14:paraId="49A77D0E" w14:textId="4E33BF77"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 xml:space="preserve">Hodnocení konkrétních informačních aktiv, vč. jejich klasifikace, která jsou předmětem </w:t>
      </w:r>
      <w:r w:rsidRPr="006D5075">
        <w:rPr>
          <w:rFonts w:ascii="Times New Roman" w:eastAsia="Arial" w:hAnsi="Times New Roman" w:cs="Times New Roman"/>
          <w:b w:val="0"/>
          <w:sz w:val="24"/>
          <w:szCs w:val="24"/>
        </w:rPr>
        <w:lastRenderedPageBreak/>
        <w:t xml:space="preserve">smlouvy, resp. předmětem ochrany z hlediska bezpečnosti informací, je v souladu </w:t>
      </w:r>
      <w:r w:rsidR="00C0417A" w:rsidRPr="006D5075">
        <w:rPr>
          <w:rFonts w:ascii="Times New Roman" w:eastAsia="Arial" w:hAnsi="Times New Roman" w:cs="Times New Roman"/>
          <w:b w:val="0"/>
          <w:sz w:val="24"/>
          <w:szCs w:val="24"/>
        </w:rPr>
        <w:t>se zákonem o kybernetické bezpečnosti.</w:t>
      </w:r>
    </w:p>
    <w:p w14:paraId="397566F1" w14:textId="77777777" w:rsidR="00557A58" w:rsidRPr="006D5075" w:rsidRDefault="00557A58" w:rsidP="00557A58">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color w:val="FF0000"/>
          <w:sz w:val="24"/>
          <w:szCs w:val="24"/>
        </w:rPr>
      </w:pPr>
      <w:r w:rsidRPr="006D5075">
        <w:rPr>
          <w:rFonts w:ascii="Times New Roman" w:eastAsia="Arial" w:hAnsi="Times New Roman" w:cs="Times New Roman"/>
          <w:b w:val="0"/>
          <w:sz w:val="24"/>
          <w:szCs w:val="24"/>
        </w:rPr>
        <w:t>Poskytovatel je povinen se seznámit se směrnicemi, politikami a metodikami Objednatele.</w:t>
      </w:r>
    </w:p>
    <w:p w14:paraId="67FAF1C2" w14:textId="77777777" w:rsidR="00557A58" w:rsidRPr="006D5075" w:rsidRDefault="00557A58" w:rsidP="00557A58">
      <w:pPr>
        <w:tabs>
          <w:tab w:val="left" w:pos="567"/>
        </w:tabs>
        <w:spacing w:after="120" w:line="240" w:lineRule="auto"/>
        <w:jc w:val="both"/>
        <w:rPr>
          <w:rFonts w:ascii="Times New Roman" w:eastAsia="Arial" w:hAnsi="Times New Roman" w:cs="Times New Roman"/>
          <w:b w:val="0"/>
          <w:color w:val="FF0000"/>
          <w:sz w:val="24"/>
          <w:szCs w:val="24"/>
        </w:rPr>
      </w:pPr>
    </w:p>
    <w:p w14:paraId="3B9C616E" w14:textId="77777777" w:rsidR="00557A58" w:rsidRPr="006D5075" w:rsidRDefault="00557A58" w:rsidP="00557A58">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r w:rsidRPr="006D5075">
        <w:rPr>
          <w:rFonts w:ascii="Times New Roman" w:eastAsia="Arial" w:hAnsi="Times New Roman" w:cs="Times New Roman"/>
          <w:bCs/>
          <w:sz w:val="24"/>
          <w:szCs w:val="24"/>
        </w:rPr>
        <w:t>ČLÁNEK 2: Oprávnění užívat data</w:t>
      </w:r>
    </w:p>
    <w:p w14:paraId="795286A9" w14:textId="006EAF1D" w:rsidR="00557A58" w:rsidRPr="006D5075"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Data na jakýchkoliv nosičích a v jakékoli podobě předaná Objednatelem Poskytovateli jsou majetkem Objednatele, a to i po jejich zpracování Poskytovatelem a objednatel k</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nim má užívací právo.</w:t>
      </w:r>
    </w:p>
    <w:p w14:paraId="6E04E918" w14:textId="739489AF" w:rsidR="00557A58" w:rsidRPr="006D5075"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Vznikne-li v rámci Předmětu plnění dle Smlouvy</w:t>
      </w:r>
      <w:r w:rsidR="00407B6E" w:rsidRPr="006D5075">
        <w:rPr>
          <w:rFonts w:ascii="Times New Roman" w:eastAsia="Arial" w:hAnsi="Times New Roman" w:cs="Times New Roman"/>
          <w:b w:val="0"/>
          <w:sz w:val="24"/>
          <w:szCs w:val="24"/>
        </w:rPr>
        <w:t xml:space="preserve">/ Projektu </w:t>
      </w:r>
      <w:r w:rsidR="00387A1D" w:rsidRPr="006D5075">
        <w:rPr>
          <w:rFonts w:ascii="Times New Roman" w:eastAsia="Arial" w:hAnsi="Times New Roman" w:cs="Times New Roman"/>
          <w:b w:val="0"/>
          <w:sz w:val="24"/>
          <w:szCs w:val="24"/>
        </w:rPr>
        <w:t>uvedené v Preambuli Dohody</w:t>
      </w:r>
      <w:r w:rsidRPr="006D5075">
        <w:rPr>
          <w:rFonts w:ascii="Times New Roman" w:eastAsia="Arial" w:hAnsi="Times New Roman" w:cs="Times New Roman"/>
          <w:b w:val="0"/>
          <w:sz w:val="24"/>
          <w:szCs w:val="24"/>
        </w:rPr>
        <w:t xml:space="preserve"> plnění naplňující znaky databáze dle autorského zákona, poskytuje Poskytovatel Objednateli k okamžiku podpisu příslušného Akceptačního protokolu zvláštní právo pořizovatele databáze, a to zejména právo databázi vytěžovat i</w:t>
      </w:r>
      <w:r w:rsid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zužitkovávat, a to jak celý její obsah, tak i její kvalitativně nebo kvantitativně podstatné části. Poskytovatel dále poskytuje Objednateli právo udělit oprávnění k výkonu práva pořizovatele databáze jinému subjektu v rozsahu, jak je udělil Poskytovatel Objednateli.</w:t>
      </w:r>
    </w:p>
    <w:p w14:paraId="4D6F268B" w14:textId="77777777" w:rsidR="00557A58" w:rsidRPr="006D5075"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Ceny veškerých oprávnění a licencí a ceny za postoupení oprávnění k výkonu majetkových práv autorských dle této Smlouvy jsou zahrnuty v ceně Předmětu plnění dle Smlouvy.</w:t>
      </w:r>
    </w:p>
    <w:p w14:paraId="3C2680D5" w14:textId="77777777" w:rsidR="00557A58" w:rsidRPr="006D5075"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V případě, že výsledkem činnosti Poskytovatele v rámci plnění předmětu Smlouvy nebude dílo chráněné předpisy o duševním vlastnictví, Objednatel nabude vlastnické právo k dané části Předmětu plnění okamžikem jeho převzetí.</w:t>
      </w:r>
    </w:p>
    <w:p w14:paraId="2C293928" w14:textId="77777777" w:rsidR="00557A58" w:rsidRPr="006D5075" w:rsidRDefault="00557A58" w:rsidP="00557A58">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Smluvní strany pro vyloučení případných pochybností výslovně sjednávají, že vlastníkem veškerých dat je Objednatel.</w:t>
      </w:r>
    </w:p>
    <w:p w14:paraId="44827BD6" w14:textId="77777777" w:rsidR="00557A58" w:rsidRPr="006D5075" w:rsidRDefault="00557A58" w:rsidP="00557A58">
      <w:pPr>
        <w:spacing w:after="120" w:line="240" w:lineRule="auto"/>
        <w:ind w:left="720" w:right="200"/>
        <w:jc w:val="both"/>
        <w:rPr>
          <w:rFonts w:ascii="Times New Roman" w:eastAsia="Arial" w:hAnsi="Times New Roman" w:cs="Times New Roman"/>
          <w:b w:val="0"/>
          <w:sz w:val="24"/>
          <w:szCs w:val="24"/>
        </w:rPr>
      </w:pPr>
    </w:p>
    <w:p w14:paraId="5CD5A572" w14:textId="77777777" w:rsidR="00557A58" w:rsidRPr="006D5075" w:rsidRDefault="00557A58" w:rsidP="00557A58">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bookmarkStart w:id="2" w:name="_eb9ja03hd53j" w:colFirst="0" w:colLast="0"/>
      <w:bookmarkStart w:id="3" w:name="_b1bi1iraimga" w:colFirst="0" w:colLast="0"/>
      <w:bookmarkEnd w:id="2"/>
      <w:bookmarkEnd w:id="3"/>
      <w:r w:rsidRPr="006D5075">
        <w:rPr>
          <w:rFonts w:ascii="Times New Roman" w:eastAsia="Arial" w:hAnsi="Times New Roman" w:cs="Times New Roman"/>
          <w:bCs/>
          <w:sz w:val="24"/>
          <w:szCs w:val="24"/>
        </w:rPr>
        <w:t>ČLÁNEK 3: Zákaznický audit</w:t>
      </w:r>
    </w:p>
    <w:p w14:paraId="0B38E50D" w14:textId="155DBC12" w:rsidR="00557A58" w:rsidRPr="006D5075"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Objednatel nebo jím pověřená třetí strana má právo přesvědčit se kdykoliv v průběhu plnění Předmětu plnění o stavu prací na Předmětu plnění včetně kontroly jakosti a</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bezpečnosti a Poskytovatel mu k tomuto musí vytvořit podmínky, případné náklady nese Dodavatel.</w:t>
      </w:r>
    </w:p>
    <w:p w14:paraId="20B7E703" w14:textId="5EA4882B" w:rsidR="00557A58" w:rsidRPr="006D5075"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 xml:space="preserve">Objednatel je povinen oznámit Poskytovateli záměr o provedení zákaznického auditu alespoň </w:t>
      </w:r>
      <w:r w:rsidR="00B407AD" w:rsidRPr="006D5075">
        <w:rPr>
          <w:rFonts w:ascii="Times New Roman" w:eastAsia="Arial" w:hAnsi="Times New Roman" w:cs="Times New Roman"/>
          <w:b w:val="0"/>
          <w:sz w:val="24"/>
          <w:szCs w:val="24"/>
        </w:rPr>
        <w:t>1</w:t>
      </w:r>
      <w:r w:rsidRPr="006D5075">
        <w:rPr>
          <w:rFonts w:ascii="Times New Roman" w:eastAsia="Arial" w:hAnsi="Times New Roman" w:cs="Times New Roman"/>
          <w:b w:val="0"/>
          <w:sz w:val="24"/>
          <w:szCs w:val="24"/>
        </w:rPr>
        <w:t>0 dní před samotnou realizací plánovaného zákaznického auditu.</w:t>
      </w:r>
    </w:p>
    <w:p w14:paraId="4A2615E9" w14:textId="7BD40BFA" w:rsidR="00557A58" w:rsidRPr="006D5075"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zpřístupní na vyžádání Objednatele nebo jím pověřené třetí strany všechny informace nezbytné pro prokázání souladu s touto Smlouvou a umožní a bude nápomocen při auditech a inspekcích prováděných jakýmkoli auditorem pověřeným Objednatelem. Takovou součinnost je Poskytovatel povinen zajistit i u svých poddodavatelů</w:t>
      </w:r>
      <w:r w:rsidR="00DA7889" w:rsidRPr="006D5075">
        <w:rPr>
          <w:rFonts w:ascii="Times New Roman" w:eastAsia="Arial" w:hAnsi="Times New Roman" w:cs="Times New Roman"/>
          <w:b w:val="0"/>
          <w:sz w:val="24"/>
          <w:szCs w:val="24"/>
        </w:rPr>
        <w:t>.</w:t>
      </w:r>
    </w:p>
    <w:p w14:paraId="322371D9" w14:textId="77777777" w:rsidR="00557A58" w:rsidRPr="006D5075"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je povinen na žádost Objednatele kdykoliv umožnit provedení auditu či kontroly dodržování bezpečnostních i jiných požadavků stanovených touto smlouvou či obecně závaznými právním předpisy. Poskytovatel mu k tomuto musí vytvořit podmínky, případné náklady nese Poskytovatel. Totéž platí i u Poddodavatelů.</w:t>
      </w:r>
    </w:p>
    <w:p w14:paraId="14D36262" w14:textId="77777777" w:rsidR="00557A58" w:rsidRPr="006D5075"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Objednatel je oprávněn provádět zákaznický audit pomocí nezávislé třetí strany.</w:t>
      </w:r>
    </w:p>
    <w:p w14:paraId="0C720732" w14:textId="5DB3F2CB" w:rsidR="00557A58" w:rsidRPr="006D5075" w:rsidRDefault="00557A58" w:rsidP="00557A58">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lastRenderedPageBreak/>
        <w:t>Poskytovatel je povinen zjištěné nedostatky v dohodnuté lhůtě odstranit.</w:t>
      </w:r>
    </w:p>
    <w:p w14:paraId="0D8AC87B" w14:textId="77777777" w:rsidR="00557A58" w:rsidRPr="006D5075" w:rsidRDefault="00557A58" w:rsidP="00557A58">
      <w:pPr>
        <w:spacing w:after="120" w:line="240" w:lineRule="auto"/>
        <w:ind w:left="720"/>
        <w:rPr>
          <w:rFonts w:ascii="Times New Roman" w:eastAsia="Arial" w:hAnsi="Times New Roman" w:cs="Times New Roman"/>
          <w:b w:val="0"/>
          <w:sz w:val="24"/>
          <w:szCs w:val="24"/>
        </w:rPr>
      </w:pPr>
    </w:p>
    <w:p w14:paraId="2039DCD2" w14:textId="77777777" w:rsidR="00557A58" w:rsidRPr="006D5075" w:rsidRDefault="00557A58" w:rsidP="00557A58">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bookmarkStart w:id="4" w:name="_9u2wwloihkr6" w:colFirst="0" w:colLast="0"/>
      <w:bookmarkEnd w:id="4"/>
      <w:r w:rsidRPr="006D5075">
        <w:rPr>
          <w:rFonts w:ascii="Times New Roman" w:eastAsia="Arial" w:hAnsi="Times New Roman" w:cs="Times New Roman"/>
          <w:bCs/>
          <w:sz w:val="24"/>
          <w:szCs w:val="24"/>
        </w:rPr>
        <w:t>ČLÁNEK 4: Řetězení dodavatelů</w:t>
      </w:r>
    </w:p>
    <w:p w14:paraId="66D9185D" w14:textId="77BE11B6" w:rsidR="00557A58" w:rsidRPr="006D5075"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není oprávněn postoupit ani převést jakákoliv svá práva či povinnosti vyplývající ze Smlouvy bez předchozího písemného souhlasu Objednatele na třetí osoby. Poskytovatel je oprávněn pověřit plněním závazků plynoucích ze Smlouvy jiné třetí osoby (Poddodavatele), nebo takové třetí osoby (Poddodavatele) změnit, uvedl-li je již ve své Nabídce, pouze s předchozím písemným souhlasem Objednatele. Pokud se jedná o takové třetí osoby (Poddodavatele), kterými Poskytovatel prokazoval kvalifikaci, tak musí tato nová třetí osoba (poddodavatel) splňovat kvalifikační předpoklady minimálně v</w:t>
      </w:r>
      <w:r w:rsidR="006A4E2B" w:rsidRPr="006D5075">
        <w:rPr>
          <w:rFonts w:ascii="Times New Roman" w:eastAsia="Arial" w:hAnsi="Times New Roman" w:cs="Times New Roman"/>
          <w:b w:val="0"/>
          <w:sz w:val="24"/>
          <w:szCs w:val="24"/>
        </w:rPr>
        <w:t xml:space="preserve"> </w:t>
      </w:r>
      <w:r w:rsidRPr="006D5075">
        <w:rPr>
          <w:rFonts w:ascii="Times New Roman" w:eastAsia="Arial" w:hAnsi="Times New Roman" w:cs="Times New Roman"/>
          <w:b w:val="0"/>
          <w:sz w:val="24"/>
          <w:szCs w:val="24"/>
        </w:rPr>
        <w:t>rozsahu stanoveném v Zadávacím řízení. Pokud byla tato třetí osoba (Poddodavatel) taktéž součástí hodnocení nabídek v Zadávacím řízení, tak musí taktéž splňovat kvalifikační předpoklady minimálně v takovém rozsahu, v jakém byly započteny do tohoto hodnocení nabídek v Zadávacím řízení u původní třetí osoby (Poddodavatele). Poskytovatel je povinen splnění náležitostí dle předchozí věty doložit před odsouhlasením této změny Objednatelem, a to stejnou formou, jaká byla vyžadována v Zadávacím řízení.</w:t>
      </w:r>
    </w:p>
    <w:p w14:paraId="31888AD7" w14:textId="780FBAF8" w:rsidR="00557A58" w:rsidRPr="006D5075"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Udělí-li Objednatel s využitím nebo změnou třetí osoby (Poddodavatele) souhlas, je Poskytovatel povinen zavázat svého poskytovatele k dodržování stejných smluvních ujednání, zejm. v oblasti zachování důvěrných informací a k ochraně osobních údajů a</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k zajištění bezpečnostních požadavků, zejména ve smyslu této Smlouvy ve stejném rozsahu, v jakém je k této povinnosti zavázán sám.</w:t>
      </w:r>
    </w:p>
    <w:p w14:paraId="5E4338E3" w14:textId="77777777" w:rsidR="00557A58" w:rsidRPr="006D5075"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je povinen zajistit, že i jeho poddodavatelé, kteří se budou podílet na plnění této Smlouvy, se zaváží dodržovat v plném rozsahu ujednání mezi Poskytovatelem a Objednatelem a nebudou v rozporu s požadavky Objednatele uvedenými v této Smlouvě.</w:t>
      </w:r>
    </w:p>
    <w:p w14:paraId="53EA540D" w14:textId="77777777" w:rsidR="00557A58" w:rsidRPr="006D5075"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odpovídá za své Poddodavatele jako za plnění vlastní, včetně odpovědnosti za způsobenou újmu.</w:t>
      </w:r>
    </w:p>
    <w:p w14:paraId="5FA74CAA" w14:textId="5B763A60" w:rsidR="00557A58" w:rsidRPr="006D5075" w:rsidRDefault="00557A58" w:rsidP="00557A58">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Seznam Poddodavatelů odsouhlasených Objednatelem je uveden v této Příloze č. 1.</w:t>
      </w:r>
    </w:p>
    <w:p w14:paraId="3034FCB6" w14:textId="77777777" w:rsidR="00557A58" w:rsidRPr="006D5075" w:rsidRDefault="00557A58" w:rsidP="00557A58">
      <w:pPr>
        <w:spacing w:after="120" w:line="240" w:lineRule="auto"/>
        <w:jc w:val="both"/>
        <w:rPr>
          <w:rFonts w:ascii="Times New Roman" w:eastAsia="Arial" w:hAnsi="Times New Roman" w:cs="Times New Roman"/>
          <w:b w:val="0"/>
          <w:sz w:val="24"/>
          <w:szCs w:val="24"/>
        </w:rPr>
      </w:pPr>
    </w:p>
    <w:p w14:paraId="7BCF9B9E" w14:textId="77777777" w:rsidR="00557A58" w:rsidRPr="006D5075"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5" w:name="_7rtyifjp4xr0" w:colFirst="0" w:colLast="0"/>
      <w:bookmarkEnd w:id="5"/>
      <w:r w:rsidRPr="006D5075">
        <w:rPr>
          <w:rFonts w:ascii="Times New Roman" w:eastAsia="Arial" w:hAnsi="Times New Roman" w:cs="Times New Roman"/>
          <w:bCs/>
          <w:sz w:val="24"/>
          <w:szCs w:val="24"/>
        </w:rPr>
        <w:t>ČLÁNEK 5: Povinnost Poskytovatele dodržovat bezpečnostní předpisy a stanovenou dokumentaci</w:t>
      </w:r>
    </w:p>
    <w:p w14:paraId="669203DE" w14:textId="158BDD89" w:rsidR="00557A58" w:rsidRPr="006D5075" w:rsidRDefault="00557A58" w:rsidP="00557A58">
      <w:pPr>
        <w:widowControl w:val="0"/>
        <w:numPr>
          <w:ilvl w:val="0"/>
          <w:numId w:val="10"/>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je povinen při realizaci Předmětu plnění dodržovat veškeré bezpečnostní předpisy jakož i interní předpisy Objednatele, veškeré zákony a jejich prováděcí vyhlášky, pokud se vztahují k prováděnému Předmětu plnění a týkají se činnosti Poskytovatele, bezpečnosti práce, požární ochrany, ochrany životního prostředí a</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kybernetické bezpečnosti. Pokud porušením těchto předpisů Poskytovatelem vznikne škoda, nese náklady Poskytovatel.</w:t>
      </w:r>
    </w:p>
    <w:p w14:paraId="0AAB4513" w14:textId="77777777" w:rsidR="00557A58" w:rsidRPr="006D5075" w:rsidRDefault="00557A58" w:rsidP="00557A58">
      <w:pPr>
        <w:spacing w:after="120" w:line="240" w:lineRule="auto"/>
        <w:jc w:val="both"/>
        <w:rPr>
          <w:rFonts w:ascii="Times New Roman" w:eastAsia="Arial" w:hAnsi="Times New Roman" w:cs="Times New Roman"/>
          <w:b w:val="0"/>
          <w:sz w:val="24"/>
          <w:szCs w:val="24"/>
        </w:rPr>
      </w:pPr>
    </w:p>
    <w:p w14:paraId="6785B32E" w14:textId="77777777" w:rsidR="00557A58" w:rsidRPr="006D5075"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6" w:name="_7o3d2ya2gosl" w:colFirst="0" w:colLast="0"/>
      <w:bookmarkEnd w:id="6"/>
      <w:r w:rsidRPr="006D5075">
        <w:rPr>
          <w:rFonts w:ascii="Times New Roman" w:eastAsia="Arial" w:hAnsi="Times New Roman" w:cs="Times New Roman"/>
          <w:bCs/>
          <w:sz w:val="24"/>
          <w:szCs w:val="24"/>
        </w:rPr>
        <w:t>ČLÁNEK 6: Řízení změn</w:t>
      </w:r>
    </w:p>
    <w:p w14:paraId="0F37DE48" w14:textId="75D94837" w:rsidR="00557A58" w:rsidRPr="006D5075" w:rsidRDefault="00557A58" w:rsidP="00557A58">
      <w:pPr>
        <w:widowControl w:val="0"/>
        <w:numPr>
          <w:ilvl w:val="0"/>
          <w:numId w:val="11"/>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Objednatel není oprávněn provádět změny související se zabezpečením a poskytováním Předmětu plnění a související infrastruktury.</w:t>
      </w:r>
    </w:p>
    <w:p w14:paraId="6D571937" w14:textId="77777777" w:rsidR="00557A58" w:rsidRPr="006D5075" w:rsidRDefault="00557A58" w:rsidP="00557A58">
      <w:pPr>
        <w:spacing w:after="120" w:line="240" w:lineRule="auto"/>
        <w:ind w:left="720"/>
        <w:jc w:val="both"/>
        <w:rPr>
          <w:rFonts w:ascii="Times New Roman" w:eastAsia="Arial" w:hAnsi="Times New Roman" w:cs="Times New Roman"/>
          <w:b w:val="0"/>
          <w:sz w:val="24"/>
          <w:szCs w:val="24"/>
        </w:rPr>
      </w:pPr>
    </w:p>
    <w:p w14:paraId="416F4180" w14:textId="77777777" w:rsidR="00557A58" w:rsidRPr="006D5075"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7" w:name="_ily675vyqsw" w:colFirst="0" w:colLast="0"/>
      <w:bookmarkEnd w:id="7"/>
      <w:r w:rsidRPr="006D5075">
        <w:rPr>
          <w:rFonts w:ascii="Times New Roman" w:eastAsia="Arial" w:hAnsi="Times New Roman" w:cs="Times New Roman"/>
          <w:bCs/>
          <w:sz w:val="24"/>
          <w:szCs w:val="24"/>
        </w:rPr>
        <w:lastRenderedPageBreak/>
        <w:t>ČLÁNEK 7: Soulad s obecně závaznými právními předpisy</w:t>
      </w:r>
    </w:p>
    <w:p w14:paraId="6430A257" w14:textId="1DA1A423" w:rsidR="00557A58" w:rsidRPr="006D5075"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udržuje v platnosti ve všech zásadních ohledech licence, souhlasy, povolení a další oprávnění požadovaná právními předpisy platnými pro poskytnutí plnění dle Smlouvy a musí předcházet situaci, kdy by platnost takové licence, souhlasu, povolení a oprávnění byla ukončena. Plnění a jeho poskytnutí Objednateli nesmí být v</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rozporu s jakýmkoli právem třetí osoby na patentovou, známkoprávní, či jinou ochranu duševního vlastnictví, obchodní firmy či hospodářské soutěže;</w:t>
      </w:r>
    </w:p>
    <w:p w14:paraId="38D0D173" w14:textId="77777777" w:rsidR="00557A58" w:rsidRPr="006D5075"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se zavazuje, že při zpracování Předmětu plnění dle této Smlouvy bude respektovat požadavky a zadání Objednatele do té míry, pokud tím nebudou porušeny zákonné předpisy nebo nebude toto jednání v rozporu s dobrými mravy.</w:t>
      </w:r>
    </w:p>
    <w:p w14:paraId="3E000D8E" w14:textId="77777777" w:rsidR="00557A58" w:rsidRPr="006D5075"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je povinen při realizaci Předmětu plnění dodržovat veškeré bezpečnostní předpisy, veškeré zákony a jejich prováděcí vyhlášky, pokud se vztahují k prováděnému Předmětu plnění a týkají se činnosti Poskytovatele, bezpečnosti práce, požární ochraně a ochraně životního prostředí. Pokud porušením těchto předpisů Poskytovatelem vznikne škoda, nese náklady Dodavatel.</w:t>
      </w:r>
    </w:p>
    <w:p w14:paraId="2314E631" w14:textId="77777777" w:rsidR="00557A58" w:rsidRPr="006D5075"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poskytuje Objednateli záruku, že Předmět plnění (a každá jeho část) bude prost jakýchkoliv vad věcných, funkčních, právních i ostatních. Předmět plnění nebo jeho část má vady, jestliže zejména neodpovídá výsledku určenému ve Smlouvě, účelu jeho využití, případně nemá vlastnosti výslovně stanovené touto Smlouvou, Dokumentací Objednatelem nebo právními předpisy. Záruka se vztahuje na vady, které se projeví během záruční doby s výjimkou vad, u nichž Poskytovatel prokáže, že jejich vznik zapříčinil Objednatel.</w:t>
      </w:r>
    </w:p>
    <w:p w14:paraId="73CFA4F6" w14:textId="69DBB317" w:rsidR="00557A58" w:rsidRPr="006D5075" w:rsidRDefault="00557A58" w:rsidP="00557A58">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je povinen při realizaci Předmětu plnění dodržovat povinnosti stanovené zákonem o kybernetické bezpečnosti a o změně souvisejících zákonů (zákon o</w:t>
      </w:r>
      <w:r w:rsid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kybernetické bezpečnosti) a jeho prováděcími právními předpisy v aktuálním znění pro Významného Poskytovatele.</w:t>
      </w:r>
    </w:p>
    <w:p w14:paraId="7FF87649" w14:textId="77777777" w:rsidR="00557A58" w:rsidRPr="006D5075" w:rsidRDefault="00557A58" w:rsidP="00557A58">
      <w:pPr>
        <w:spacing w:after="120" w:line="240" w:lineRule="auto"/>
        <w:jc w:val="both"/>
        <w:rPr>
          <w:rFonts w:ascii="Times New Roman" w:eastAsia="Arial" w:hAnsi="Times New Roman" w:cs="Times New Roman"/>
          <w:b w:val="0"/>
          <w:sz w:val="24"/>
          <w:szCs w:val="24"/>
        </w:rPr>
      </w:pPr>
    </w:p>
    <w:p w14:paraId="79DED7B6" w14:textId="2BB45DDE" w:rsidR="00557A58" w:rsidRPr="006D5075"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8" w:name="_gig9z4bh5aii" w:colFirst="0" w:colLast="0"/>
      <w:bookmarkEnd w:id="8"/>
      <w:r w:rsidRPr="006D5075">
        <w:rPr>
          <w:rFonts w:ascii="Times New Roman" w:eastAsia="Arial" w:hAnsi="Times New Roman" w:cs="Times New Roman"/>
          <w:bCs/>
          <w:sz w:val="24"/>
          <w:szCs w:val="24"/>
        </w:rPr>
        <w:t>ČLÁNEK 8: Povinnost Poskytovatele informovat o kybernetických bezpečnostních incidentech</w:t>
      </w:r>
    </w:p>
    <w:p w14:paraId="7506516F" w14:textId="6E31D16B" w:rsidR="00557A58" w:rsidRPr="006D5075" w:rsidRDefault="00557A58" w:rsidP="00557A58">
      <w:pPr>
        <w:widowControl w:val="0"/>
        <w:numPr>
          <w:ilvl w:val="0"/>
          <w:numId w:val="13"/>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je povinen neprodleně oznámit Objednateli všechny kybernetické bezpečnostní incidenty, související s plněním Smlouvy</w:t>
      </w:r>
      <w:r w:rsidR="00512036" w:rsidRPr="006D5075">
        <w:rPr>
          <w:rFonts w:ascii="Times New Roman" w:eastAsia="Arial" w:hAnsi="Times New Roman" w:cs="Times New Roman"/>
          <w:b w:val="0"/>
          <w:sz w:val="24"/>
          <w:szCs w:val="24"/>
        </w:rPr>
        <w:t>/Projektu</w:t>
      </w:r>
      <w:r w:rsidRPr="006D5075">
        <w:rPr>
          <w:rFonts w:ascii="Times New Roman" w:eastAsia="Arial" w:hAnsi="Times New Roman" w:cs="Times New Roman"/>
          <w:b w:val="0"/>
          <w:sz w:val="24"/>
          <w:szCs w:val="24"/>
        </w:rPr>
        <w:t>, které mají dopad na bezpečnost dat a informací (tedy narušení důvěrnosti, dostupnosti nebo integrity informací a dat).</w:t>
      </w:r>
    </w:p>
    <w:p w14:paraId="0E6EF3F5" w14:textId="77777777" w:rsidR="00557A58" w:rsidRPr="006D5075" w:rsidRDefault="00557A58" w:rsidP="00557A58">
      <w:pPr>
        <w:widowControl w:val="0"/>
        <w:numPr>
          <w:ilvl w:val="0"/>
          <w:numId w:val="13"/>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Smluvní strany se dohodly, že povinnost Poskytovatele z pozice provozovatele KII/VIS hlásit kybernetické bezpečnostní incidenty NÚKIB bude realizována prostřednictvím Objednatele, který je správcem KII/VIS.</w:t>
      </w:r>
      <w:bookmarkStart w:id="9" w:name="_z8eehfmjiajd" w:colFirst="0" w:colLast="0"/>
      <w:bookmarkEnd w:id="9"/>
    </w:p>
    <w:p w14:paraId="5191AF62" w14:textId="77777777" w:rsidR="00557A58" w:rsidRPr="006D5075" w:rsidRDefault="00557A58" w:rsidP="00557A58">
      <w:pPr>
        <w:spacing w:after="120" w:line="240" w:lineRule="auto"/>
        <w:ind w:left="720"/>
        <w:jc w:val="both"/>
        <w:rPr>
          <w:rFonts w:ascii="Times New Roman" w:eastAsia="Arial" w:hAnsi="Times New Roman" w:cs="Times New Roman"/>
          <w:b w:val="0"/>
          <w:sz w:val="24"/>
          <w:szCs w:val="24"/>
        </w:rPr>
      </w:pPr>
    </w:p>
    <w:p w14:paraId="5D0210FA" w14:textId="77777777" w:rsidR="00557A58" w:rsidRPr="006D5075"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 w:val="0"/>
          <w:bCs/>
          <w:sz w:val="24"/>
          <w:szCs w:val="24"/>
        </w:rPr>
      </w:pPr>
      <w:r w:rsidRPr="006D5075">
        <w:rPr>
          <w:rFonts w:ascii="Times New Roman" w:eastAsia="Arial" w:hAnsi="Times New Roman" w:cs="Times New Roman"/>
          <w:bCs/>
          <w:sz w:val="24"/>
          <w:szCs w:val="24"/>
        </w:rPr>
        <w:t>ČLÁNEK 9: Řízení rizik a zranitelností</w:t>
      </w:r>
    </w:p>
    <w:p w14:paraId="33522083" w14:textId="7F4229E2" w:rsidR="00557A58" w:rsidRPr="006D5075"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 xml:space="preserve">Poskytovatel je povinen řídit rizika související s plněním </w:t>
      </w:r>
      <w:r w:rsidR="00512036" w:rsidRPr="006D5075">
        <w:rPr>
          <w:rFonts w:ascii="Times New Roman" w:eastAsia="Arial" w:hAnsi="Times New Roman" w:cs="Times New Roman"/>
          <w:b w:val="0"/>
          <w:sz w:val="24"/>
          <w:szCs w:val="24"/>
        </w:rPr>
        <w:t>S</w:t>
      </w:r>
      <w:r w:rsidRPr="006D5075">
        <w:rPr>
          <w:rFonts w:ascii="Times New Roman" w:eastAsia="Arial" w:hAnsi="Times New Roman" w:cs="Times New Roman"/>
          <w:b w:val="0"/>
          <w:sz w:val="24"/>
          <w:szCs w:val="24"/>
        </w:rPr>
        <w:t>mlouvy</w:t>
      </w:r>
      <w:r w:rsidR="00512036" w:rsidRPr="006D5075">
        <w:rPr>
          <w:rFonts w:ascii="Times New Roman" w:eastAsia="Arial" w:hAnsi="Times New Roman" w:cs="Times New Roman"/>
          <w:b w:val="0"/>
          <w:sz w:val="24"/>
          <w:szCs w:val="24"/>
        </w:rPr>
        <w:t>/Projektu</w:t>
      </w:r>
      <w:r w:rsidRPr="006D5075">
        <w:rPr>
          <w:rFonts w:ascii="Times New Roman" w:eastAsia="Arial" w:hAnsi="Times New Roman" w:cs="Times New Roman"/>
          <w:b w:val="0"/>
          <w:sz w:val="24"/>
          <w:szCs w:val="24"/>
        </w:rPr>
        <w:t xml:space="preserve"> a na zjištěná rizika reagovat bezpečnostními opatřeními.</w:t>
      </w:r>
    </w:p>
    <w:p w14:paraId="70B60553" w14:textId="284DCF85" w:rsidR="00557A58" w:rsidRPr="006D5075"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Pro řízení rizik podle odst. 1 tohoto článku Poskytovatel použije metodiku, která je v souladu s vyhláškou o kybernetické bezpečnosti.</w:t>
      </w:r>
    </w:p>
    <w:p w14:paraId="11F722C9" w14:textId="77777777" w:rsidR="00557A58" w:rsidRPr="006D5075"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 xml:space="preserve">Poskytovatel poskytne Objednateli nezbytnou součinnost a bude nápomocen při řízení </w:t>
      </w:r>
      <w:r w:rsidRPr="006D5075">
        <w:rPr>
          <w:rFonts w:ascii="Times New Roman" w:eastAsia="Arial" w:hAnsi="Times New Roman" w:cs="Times New Roman"/>
          <w:b w:val="0"/>
          <w:sz w:val="24"/>
          <w:szCs w:val="24"/>
        </w:rPr>
        <w:lastRenderedPageBreak/>
        <w:t>rizik a kontrole zavedených bezpečnostních opatření prováděných osobami určenými Objednatelem. Takovou součinnost je Poskytovatel povinen zajistit i u svých poddodavatelů.</w:t>
      </w:r>
    </w:p>
    <w:p w14:paraId="50FE4692" w14:textId="3E69CC89" w:rsidR="00557A58" w:rsidRPr="006D5075"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 xml:space="preserve">Poskytovatel je povinen v rámci řízení rizik zohlednit varování vydaná </w:t>
      </w:r>
      <w:r w:rsidR="00A67B86" w:rsidRPr="006D5075">
        <w:rPr>
          <w:rFonts w:ascii="Times New Roman" w:eastAsia="Arial" w:hAnsi="Times New Roman" w:cs="Times New Roman"/>
          <w:b w:val="0"/>
          <w:sz w:val="24"/>
          <w:szCs w:val="24"/>
        </w:rPr>
        <w:t>dle zákona o</w:t>
      </w:r>
      <w:r w:rsidR="006D5075">
        <w:rPr>
          <w:rFonts w:ascii="Times New Roman" w:eastAsia="Arial" w:hAnsi="Times New Roman" w:cs="Times New Roman"/>
          <w:b w:val="0"/>
          <w:sz w:val="24"/>
          <w:szCs w:val="24"/>
        </w:rPr>
        <w:t> </w:t>
      </w:r>
      <w:r w:rsidR="00A67B86" w:rsidRPr="006D5075">
        <w:rPr>
          <w:rFonts w:ascii="Times New Roman" w:eastAsia="Arial" w:hAnsi="Times New Roman" w:cs="Times New Roman"/>
          <w:b w:val="0"/>
          <w:sz w:val="24"/>
          <w:szCs w:val="24"/>
        </w:rPr>
        <w:t xml:space="preserve">kybernetické bezpečnosti </w:t>
      </w:r>
      <w:r w:rsidRPr="006D5075">
        <w:rPr>
          <w:rFonts w:ascii="Times New Roman" w:eastAsia="Arial" w:hAnsi="Times New Roman" w:cs="Times New Roman"/>
          <w:b w:val="0"/>
          <w:sz w:val="24"/>
          <w:szCs w:val="24"/>
        </w:rPr>
        <w:t>a pokud používá související technické nebo programové prostředky, předloží Objednateli analýzu rizik zpracovanou v souladu s</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metodikou Národního úřadu pro kybernetickou bezpečnost.</w:t>
      </w:r>
    </w:p>
    <w:p w14:paraId="45E628CE" w14:textId="53B88A48" w:rsidR="00557A58" w:rsidRPr="006D5075"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prostřednictvím určené osoby průběžně a bezodkladně informuje Objednatele o všech jemu známých významných a kritických hrozbách a</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zranitelnostech, které by mohly mít vliv na hodnocení rizik prováděných Objednatelem a na bezpečnost Řešení.</w:t>
      </w:r>
    </w:p>
    <w:p w14:paraId="29B8318B" w14:textId="6A0A868B" w:rsidR="00557A58" w:rsidRPr="006D5075" w:rsidRDefault="00557A58" w:rsidP="00557A58">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je povinen řídit zranitelnosti související s plněním Předmětu Smlouvy</w:t>
      </w:r>
      <w:r w:rsidR="00512036" w:rsidRPr="006D5075">
        <w:rPr>
          <w:rFonts w:ascii="Times New Roman" w:eastAsia="Arial" w:hAnsi="Times New Roman" w:cs="Times New Roman"/>
          <w:b w:val="0"/>
          <w:sz w:val="24"/>
          <w:szCs w:val="24"/>
        </w:rPr>
        <w:t>/Projektu</w:t>
      </w:r>
      <w:r w:rsidRPr="006D5075">
        <w:rPr>
          <w:rFonts w:ascii="Times New Roman" w:eastAsia="Arial" w:hAnsi="Times New Roman" w:cs="Times New Roman"/>
          <w:b w:val="0"/>
          <w:sz w:val="24"/>
          <w:szCs w:val="24"/>
        </w:rPr>
        <w:t>.</w:t>
      </w:r>
    </w:p>
    <w:p w14:paraId="1A5158A5" w14:textId="77777777" w:rsidR="00557A58" w:rsidRPr="006D5075" w:rsidRDefault="00557A58" w:rsidP="00557A58">
      <w:pPr>
        <w:spacing w:after="120" w:line="240" w:lineRule="auto"/>
        <w:ind w:left="720"/>
        <w:rPr>
          <w:rFonts w:ascii="Times New Roman" w:eastAsia="Arial" w:hAnsi="Times New Roman" w:cs="Times New Roman"/>
          <w:b w:val="0"/>
          <w:sz w:val="24"/>
          <w:szCs w:val="24"/>
        </w:rPr>
      </w:pPr>
    </w:p>
    <w:p w14:paraId="3DC27FCB" w14:textId="77777777" w:rsidR="00557A58" w:rsidRPr="006D5075"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0" w:name="_l5hxgj3261wd" w:colFirst="0" w:colLast="0"/>
      <w:bookmarkEnd w:id="10"/>
      <w:r w:rsidRPr="006D5075">
        <w:rPr>
          <w:rFonts w:ascii="Times New Roman" w:eastAsia="Arial" w:hAnsi="Times New Roman" w:cs="Times New Roman"/>
          <w:bCs/>
          <w:sz w:val="24"/>
          <w:szCs w:val="24"/>
        </w:rPr>
        <w:t>ČLÁNEK 10: Změny vlastnické struktury Poskytovatele</w:t>
      </w:r>
    </w:p>
    <w:p w14:paraId="69AD5E05" w14:textId="77777777" w:rsidR="00557A58" w:rsidRPr="006D5075" w:rsidRDefault="00557A58" w:rsidP="00557A58">
      <w:pPr>
        <w:widowControl w:val="0"/>
        <w:numPr>
          <w:ilvl w:val="0"/>
          <w:numId w:val="15"/>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Objednatele bezodkladně informuje o významné změně ovládání Poskytovatele podle zákona o obchodních korporacích nebo změně vlastnictví zásadních aktiv, popřípadě změně oprávnění nakládat s těmito aktivy, využívaných zhotovitelem k plnění podle smlouvy s Objednatelem. Má se za to, že významnou změnou ovládání se rozumí změna ovládající osoby dle § 74 a násl. zákona č. 90/2012, Sb., o obchodních společnostech a družstvech (zákon o obchodních korporacích), ve znění pozdějších předpisů.</w:t>
      </w:r>
    </w:p>
    <w:p w14:paraId="3AFCC666" w14:textId="77777777" w:rsidR="00557A58" w:rsidRPr="006D5075" w:rsidRDefault="00557A58" w:rsidP="00557A58">
      <w:pPr>
        <w:widowControl w:val="0"/>
        <w:numPr>
          <w:ilvl w:val="0"/>
          <w:numId w:val="15"/>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Zásadními aktivy jsou taková aktiva (zejm. programové a technické prostředky či informace, které jsou poskytovány, a zaměstnanci, kteří realizují předmět smlouvy), která jsou určitým způsobem zásadní pro realizaci smluvního závazku, kterými proudí informace Objednatele nebo skrze která je možné proniknout do systémů Objednatele, a jejichž vlastník tak může přímo či nepřímo ovlivňovat bezpečnost dotčeného Předmětu plnění a informací v něm (resp. v nich) obsažených.</w:t>
      </w:r>
    </w:p>
    <w:p w14:paraId="0E541611" w14:textId="7126E4ED" w:rsidR="00557A58" w:rsidRPr="006D5075" w:rsidRDefault="00557A58" w:rsidP="00557A58">
      <w:pPr>
        <w:widowControl w:val="0"/>
        <w:numPr>
          <w:ilvl w:val="0"/>
          <w:numId w:val="15"/>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 xml:space="preserve">Objednatel si vyhrazuje právo jednostranně odstoupit od </w:t>
      </w:r>
      <w:r w:rsidR="00FB2005" w:rsidRPr="006D5075">
        <w:rPr>
          <w:rFonts w:ascii="Times New Roman" w:eastAsia="Arial" w:hAnsi="Times New Roman" w:cs="Times New Roman"/>
          <w:b w:val="0"/>
          <w:sz w:val="24"/>
          <w:szCs w:val="24"/>
        </w:rPr>
        <w:t>S</w:t>
      </w:r>
      <w:r w:rsidRPr="006D5075">
        <w:rPr>
          <w:rFonts w:ascii="Times New Roman" w:eastAsia="Arial" w:hAnsi="Times New Roman" w:cs="Times New Roman"/>
          <w:b w:val="0"/>
          <w:sz w:val="24"/>
          <w:szCs w:val="24"/>
        </w:rPr>
        <w:t>mlouvy</w:t>
      </w:r>
      <w:r w:rsidR="00FB2005" w:rsidRPr="006D5075">
        <w:rPr>
          <w:rFonts w:ascii="Times New Roman" w:eastAsia="Arial" w:hAnsi="Times New Roman" w:cs="Times New Roman"/>
          <w:b w:val="0"/>
          <w:sz w:val="24"/>
          <w:szCs w:val="24"/>
        </w:rPr>
        <w:t>/Projektu</w:t>
      </w:r>
      <w:r w:rsidRPr="006D5075">
        <w:rPr>
          <w:rFonts w:ascii="Times New Roman" w:eastAsia="Arial" w:hAnsi="Times New Roman" w:cs="Times New Roman"/>
          <w:b w:val="0"/>
          <w:sz w:val="24"/>
          <w:szCs w:val="24"/>
        </w:rPr>
        <w:t xml:space="preserve"> v případě významné změny kontroly nad Poskytovatelem nebo změny kontroly nad zásadními aktivy využívanými Poskytovatelem k plnění podle </w:t>
      </w:r>
      <w:r w:rsidR="00FB2005" w:rsidRPr="006D5075">
        <w:rPr>
          <w:rFonts w:ascii="Times New Roman" w:eastAsia="Arial" w:hAnsi="Times New Roman" w:cs="Times New Roman"/>
          <w:b w:val="0"/>
          <w:sz w:val="24"/>
          <w:szCs w:val="24"/>
        </w:rPr>
        <w:t>S</w:t>
      </w:r>
      <w:r w:rsidRPr="006D5075">
        <w:rPr>
          <w:rFonts w:ascii="Times New Roman" w:eastAsia="Arial" w:hAnsi="Times New Roman" w:cs="Times New Roman"/>
          <w:b w:val="0"/>
          <w:sz w:val="24"/>
          <w:szCs w:val="24"/>
        </w:rPr>
        <w:t>mlouvy</w:t>
      </w:r>
      <w:r w:rsidR="00FB2005" w:rsidRPr="006D5075">
        <w:rPr>
          <w:rFonts w:ascii="Times New Roman" w:eastAsia="Arial" w:hAnsi="Times New Roman" w:cs="Times New Roman"/>
          <w:b w:val="0"/>
          <w:sz w:val="24"/>
          <w:szCs w:val="24"/>
        </w:rPr>
        <w:t>/Projektu</w:t>
      </w:r>
      <w:r w:rsidRPr="006D5075">
        <w:rPr>
          <w:rFonts w:ascii="Times New Roman" w:eastAsia="Arial" w:hAnsi="Times New Roman" w:cs="Times New Roman"/>
          <w:b w:val="0"/>
          <w:sz w:val="24"/>
          <w:szCs w:val="24"/>
        </w:rPr>
        <w:t>. V případě odstoupení od</w:t>
      </w:r>
      <w:r w:rsidR="00FB2005" w:rsidRPr="006D5075">
        <w:rPr>
          <w:rFonts w:ascii="Times New Roman" w:eastAsia="Arial" w:hAnsi="Times New Roman" w:cs="Times New Roman"/>
          <w:b w:val="0"/>
          <w:sz w:val="24"/>
          <w:szCs w:val="24"/>
        </w:rPr>
        <w:t xml:space="preserve"> S </w:t>
      </w:r>
      <w:r w:rsidRPr="006D5075">
        <w:rPr>
          <w:rFonts w:ascii="Times New Roman" w:eastAsia="Arial" w:hAnsi="Times New Roman" w:cs="Times New Roman"/>
          <w:b w:val="0"/>
          <w:sz w:val="24"/>
          <w:szCs w:val="24"/>
        </w:rPr>
        <w:t>smlouvy</w:t>
      </w:r>
      <w:r w:rsidR="00FB2005" w:rsidRPr="006D5075">
        <w:rPr>
          <w:rFonts w:ascii="Times New Roman" w:eastAsia="Arial" w:hAnsi="Times New Roman" w:cs="Times New Roman"/>
          <w:b w:val="0"/>
          <w:sz w:val="24"/>
          <w:szCs w:val="24"/>
        </w:rPr>
        <w:t>/Projektu</w:t>
      </w:r>
      <w:r w:rsidRPr="006D5075">
        <w:rPr>
          <w:rFonts w:ascii="Times New Roman" w:eastAsia="Arial" w:hAnsi="Times New Roman" w:cs="Times New Roman"/>
          <w:b w:val="0"/>
          <w:sz w:val="24"/>
          <w:szCs w:val="24"/>
        </w:rPr>
        <w:t xml:space="preserve"> se další postup řídí podle čl. 11 této Přílohy č. 1.</w:t>
      </w:r>
    </w:p>
    <w:p w14:paraId="4ADF49F0" w14:textId="77777777" w:rsidR="00557A58" w:rsidRPr="006D5075" w:rsidRDefault="00557A58" w:rsidP="00557A58">
      <w:pPr>
        <w:spacing w:after="120" w:line="240" w:lineRule="auto"/>
        <w:jc w:val="both"/>
        <w:rPr>
          <w:rFonts w:ascii="Times New Roman" w:eastAsia="Arial" w:hAnsi="Times New Roman" w:cs="Times New Roman"/>
          <w:b w:val="0"/>
          <w:sz w:val="24"/>
          <w:szCs w:val="24"/>
        </w:rPr>
      </w:pPr>
    </w:p>
    <w:p w14:paraId="73246C21" w14:textId="77777777" w:rsidR="00557A58" w:rsidRPr="006D5075"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1" w:name="_fx2xfabictlu" w:colFirst="0" w:colLast="0"/>
      <w:bookmarkEnd w:id="11"/>
      <w:r w:rsidRPr="006D5075">
        <w:rPr>
          <w:rFonts w:ascii="Times New Roman" w:eastAsia="Arial" w:hAnsi="Times New Roman" w:cs="Times New Roman"/>
          <w:bCs/>
          <w:sz w:val="24"/>
          <w:szCs w:val="24"/>
        </w:rPr>
        <w:t>ČLÁNEK 11: Specifikace podmínek z pohledu bezpečnosti při ukončení smlouvy</w:t>
      </w:r>
    </w:p>
    <w:p w14:paraId="57551610" w14:textId="3C2C51C6"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V případě ukončení Smlouvy</w:t>
      </w:r>
      <w:r w:rsidR="00FB2005" w:rsidRPr="006D5075">
        <w:rPr>
          <w:rFonts w:ascii="Times New Roman" w:eastAsia="Arial" w:hAnsi="Times New Roman" w:cs="Times New Roman"/>
          <w:b w:val="0"/>
          <w:sz w:val="24"/>
          <w:szCs w:val="24"/>
        </w:rPr>
        <w:t xml:space="preserve"> uvedené v Preambuli dohody</w:t>
      </w:r>
      <w:r w:rsidRPr="006D5075">
        <w:rPr>
          <w:rFonts w:ascii="Times New Roman" w:eastAsia="Arial" w:hAnsi="Times New Roman" w:cs="Times New Roman"/>
          <w:b w:val="0"/>
          <w:sz w:val="24"/>
          <w:szCs w:val="24"/>
        </w:rPr>
        <w:t xml:space="preserve"> se Poskytovatel zavazuje na výslovnou písemnou žádost a dle pokynů Objednatele poskytnout veškerou potřebnou součinnost, dokumentaci a informace, předat Objednateli nebo jím určené třetí osobě a</w:t>
      </w:r>
      <w:r w:rsid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 xml:space="preserve">účastnit se jednání s Objednatelem a popřípadě třetími osobami za účelem plynulého a řádného převedení všech činností spojených s </w:t>
      </w:r>
      <w:r w:rsidR="00FB2005" w:rsidRPr="006D5075">
        <w:rPr>
          <w:rFonts w:ascii="Times New Roman" w:eastAsia="Arial" w:hAnsi="Times New Roman" w:cs="Times New Roman"/>
          <w:b w:val="0"/>
          <w:sz w:val="24"/>
          <w:szCs w:val="24"/>
        </w:rPr>
        <w:t>naplňováním předmětu Smlouvy či s poskytováním služeb</w:t>
      </w:r>
      <w:r w:rsidRPr="006D5075">
        <w:rPr>
          <w:rFonts w:ascii="Times New Roman" w:eastAsia="Arial" w:hAnsi="Times New Roman" w:cs="Times New Roman"/>
          <w:b w:val="0"/>
          <w:sz w:val="24"/>
          <w:szCs w:val="24"/>
        </w:rPr>
        <w:t xml:space="preserve"> na Objednatele a/nebo jím určenou třetí osobu, ke kterému dojde po skončení účinnosti Smlouvy, za což bude Poskytovateli náležet odměna </w:t>
      </w:r>
      <w:r w:rsidR="00FB2005" w:rsidRPr="006D5075">
        <w:rPr>
          <w:rFonts w:ascii="Times New Roman" w:eastAsia="Arial" w:hAnsi="Times New Roman" w:cs="Times New Roman"/>
          <w:b w:val="0"/>
          <w:sz w:val="24"/>
          <w:szCs w:val="24"/>
        </w:rPr>
        <w:t>dle vzájemné dohody.</w:t>
      </w:r>
      <w:r w:rsidRPr="006D5075">
        <w:rPr>
          <w:rFonts w:ascii="Times New Roman" w:eastAsia="Arial" w:hAnsi="Times New Roman" w:cs="Times New Roman"/>
          <w:b w:val="0"/>
          <w:sz w:val="24"/>
          <w:szCs w:val="24"/>
        </w:rPr>
        <w:t>. Předmětem předání se nepředpokládají data ze Systému Objednatele.</w:t>
      </w:r>
    </w:p>
    <w:p w14:paraId="763C4930" w14:textId="3C26B8F1"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lastRenderedPageBreak/>
        <w:t>Za tímto účelem se Poskytovatel zavazuje ve lhůtě 60 dní vypracovat na základě objednávky Objednatele dokumentaci vymezující postup provedení ukončení poskytování služby (dále jen „Exitový plán“), a poskytnout plnění nezbytná k realizaci tohoto Exitového plánu</w:t>
      </w:r>
      <w:r w:rsidR="00AF260E" w:rsidRPr="006D5075">
        <w:rPr>
          <w:rFonts w:ascii="Times New Roman" w:eastAsia="Arial" w:hAnsi="Times New Roman" w:cs="Times New Roman"/>
          <w:b w:val="0"/>
          <w:sz w:val="24"/>
          <w:szCs w:val="24"/>
        </w:rPr>
        <w:t xml:space="preserve"> v případě, že bude tento Exitový plán s ohledem na obsah, rozsah a míru plnění předmětu Smlouvy /Projektu nezbytný </w:t>
      </w:r>
    </w:p>
    <w:p w14:paraId="01D0AD6E" w14:textId="4181D91A"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je povinen zajistit řádné převedení Služeb z Poskytovatele na Objednatele nebo jím určenou třetí osobu v případě ukončení účinnosti této Smlouvy.</w:t>
      </w:r>
    </w:p>
    <w:p w14:paraId="3D99F328" w14:textId="77777777"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Objednatel je povinen poskytnout Poskytovateli oprávněně požadovanou součinnost.</w:t>
      </w:r>
    </w:p>
    <w:p w14:paraId="56122717" w14:textId="77777777"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Pro vyloučení všech pochybností Smluvní strany výslovně uvádí, že za celkové řízení opatření pro převedení Služeb, tj. Exitu, je zodpovědný Objednatel.</w:t>
      </w:r>
    </w:p>
    <w:p w14:paraId="11727ADF" w14:textId="2F2CBEA7"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 xml:space="preserve">Poskytovatel se zavazuje nakládat se všemi věcmi, informacemi, dokumenty a dalšími písemnostmi (dále také podklady), které mu byly Objednatelem svěřeny za účelem plnění </w:t>
      </w:r>
      <w:r w:rsidR="00871138" w:rsidRPr="006D5075">
        <w:rPr>
          <w:rFonts w:ascii="Times New Roman" w:eastAsia="Arial" w:hAnsi="Times New Roman" w:cs="Times New Roman"/>
          <w:b w:val="0"/>
          <w:sz w:val="24"/>
          <w:szCs w:val="24"/>
        </w:rPr>
        <w:t xml:space="preserve">uzavřené </w:t>
      </w:r>
      <w:r w:rsidRPr="006D5075">
        <w:rPr>
          <w:rFonts w:ascii="Times New Roman" w:eastAsia="Arial" w:hAnsi="Times New Roman" w:cs="Times New Roman"/>
          <w:b w:val="0"/>
          <w:sz w:val="24"/>
          <w:szCs w:val="24"/>
        </w:rPr>
        <w:t>Smlouvy, s péčí řádného hospodáře a chránit je před poškozením, a</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zneužitím. Objednatel zůstává vlastníkem takových podkladů poskytnutých Poskytovateli za účelem plnění Smlouvy. Poskytovatel je oprávněn s podklady nakládat pouze v souladu s podmínkami Smlouvy. Poskytovatel není oprávněn k</w:t>
      </w:r>
      <w:r w:rsidR="006A4E2B"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jinému nakládání a užití podkladů bez předchozího písemného souhlasu Objednatele. Všechny písemnosti a jiné nosiče informací, včetně případných kopií, je povinen chránit před nepovolanými osobami. Poskytovatel plně odpovídá za škodu způsobenou ztrátou a</w:t>
      </w:r>
      <w:r w:rsid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zneužitím hodnot dle tohoto odstavce.</w:t>
      </w:r>
    </w:p>
    <w:p w14:paraId="6FE0647F" w14:textId="77777777"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se zavazuje vrátit Objednateli veškeré věci, informace, dokumenty a jiné písemnosti, které mu byly Objednatelem svěřeny pro účely plnění Smlouvy, a to nejpozději do 60 dnů od ukončení Smlouvy, nedohodnou-li se Smluvní strany jinak.</w:t>
      </w:r>
    </w:p>
    <w:p w14:paraId="0E7C51C7" w14:textId="37E6B4B6"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se zavazuje dodržovat relevantní ustanovení zákona o</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kybernetické bezpečnosti a o změně souvisejících předpisů (zákon o kybernetické bezpečnosti), ve znění pozdějších předpisů</w:t>
      </w:r>
      <w:r w:rsidR="00A67B86" w:rsidRPr="006D5075">
        <w:rPr>
          <w:rFonts w:ascii="Times New Roman" w:eastAsia="Arial" w:hAnsi="Times New Roman" w:cs="Times New Roman"/>
          <w:b w:val="0"/>
          <w:sz w:val="24"/>
          <w:szCs w:val="24"/>
        </w:rPr>
        <w:t>.</w:t>
      </w:r>
      <w:r w:rsidRPr="006D5075">
        <w:rPr>
          <w:rFonts w:ascii="Times New Roman" w:eastAsia="Arial" w:hAnsi="Times New Roman" w:cs="Times New Roman"/>
          <w:b w:val="0"/>
          <w:sz w:val="24"/>
          <w:szCs w:val="24"/>
        </w:rPr>
        <w:t xml:space="preserve"> </w:t>
      </w:r>
    </w:p>
    <w:p w14:paraId="5259F9A9" w14:textId="6A9E2580"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 xml:space="preserve">V případě že Smlouva skončí Poskytovatel, předá Objednateli do </w:t>
      </w:r>
      <w:r w:rsidR="5DA41F80" w:rsidRPr="006D5075">
        <w:rPr>
          <w:rFonts w:ascii="Times New Roman" w:eastAsia="Arial" w:hAnsi="Times New Roman" w:cs="Times New Roman"/>
          <w:b w:val="0"/>
          <w:sz w:val="24"/>
          <w:szCs w:val="24"/>
        </w:rPr>
        <w:t>6</w:t>
      </w:r>
      <w:r w:rsidRPr="006D5075">
        <w:rPr>
          <w:rFonts w:ascii="Times New Roman" w:eastAsia="Arial" w:hAnsi="Times New Roman" w:cs="Times New Roman"/>
          <w:b w:val="0"/>
          <w:sz w:val="24"/>
          <w:szCs w:val="24"/>
        </w:rPr>
        <w:t>0 dnů data, provozní údaje a informace, které má k dispozici v souvislosti s Předmětem plnění, které jsou nezbytné pro případné další provozování Předmětu plnění nebo jeho jiné využití a</w:t>
      </w:r>
      <w:r w:rsid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bezpečně zlikviduje ve svém digitálním prostředí jejich kopie.</w:t>
      </w:r>
    </w:p>
    <w:p w14:paraId="60CBB557" w14:textId="77777777"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V případě požadavku Objednatele poskytne Poskytovatel, nad rámec plnění Exitového plánu, také přechodnou asistenční službu, kterou usnadní přechod Služeb na Objednatele nebo jím určenou třetí osobu (dále jen „Přechodná asistenční služba“). Toto oprávnění Objednatele však nezbavuje Poskytovatele povinnosti zajistit kompletní řádné převedení všech činností spojených s poskytováním Služeb na Objednatele a/nebo jím určenou třetí osobu v rámci ukončení Smlouvy.</w:t>
      </w:r>
    </w:p>
    <w:p w14:paraId="01F8A87F" w14:textId="1D4CC8FF"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Objednatel je povinen Poskytovateli poskytnout oprávněně požadovanou součinnost, v</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 xml:space="preserve">opačném případě nemůže být Poskytovatel postihován za případná nedodržení této smlouvy. </w:t>
      </w:r>
    </w:p>
    <w:p w14:paraId="3B64B41A" w14:textId="77777777"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Předpokládaný rozsah požadované součinnosti bude uveden v Exitovém plánu, jehož základní body jsou uvedeny v odst. 13 tohoto článku.</w:t>
      </w:r>
    </w:p>
    <w:p w14:paraId="215E2A7B" w14:textId="048F2582" w:rsidR="00557A58" w:rsidRPr="006D5075" w:rsidRDefault="00557A58" w:rsidP="00557A58">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V případě ukončení smlouvy:</w:t>
      </w:r>
    </w:p>
    <w:p w14:paraId="349083C8" w14:textId="77777777" w:rsidR="00557A58" w:rsidRPr="006D5075"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 xml:space="preserve">je přechodné období provozu Předmětu smlouvy stanoveno na 1 kalendářní </w:t>
      </w:r>
      <w:r w:rsidRPr="006D5075">
        <w:rPr>
          <w:rFonts w:ascii="Times New Roman" w:eastAsia="Arial" w:hAnsi="Times New Roman" w:cs="Times New Roman"/>
          <w:b w:val="0"/>
          <w:sz w:val="24"/>
          <w:szCs w:val="24"/>
        </w:rPr>
        <w:lastRenderedPageBreak/>
        <w:t>měsíc</w:t>
      </w:r>
    </w:p>
    <w:p w14:paraId="271C53FE" w14:textId="2D7290EA" w:rsidR="00557A58" w:rsidRPr="006D5075"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jsou další povinnosti Poskytovatele: budou definovány</w:t>
      </w:r>
    </w:p>
    <w:p w14:paraId="04CF03EE" w14:textId="77777777" w:rsidR="00557A58" w:rsidRPr="006D5075"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jsou další povinnosti Objednatele: budou definovány</w:t>
      </w:r>
    </w:p>
    <w:p w14:paraId="14D66DF9" w14:textId="37AD0B16" w:rsidR="00557A58" w:rsidRPr="006D5075"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jsou data předávána Poskytovatelem Objednateli v rozsahu a ve formátu stanoveném ve Smlouvě</w:t>
      </w:r>
    </w:p>
    <w:p w14:paraId="014598E4" w14:textId="77777777" w:rsidR="00557A58" w:rsidRPr="006D5075"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se Poskytovatel zavazuje, za úplatu, poskytnout asistenci budoucímu Poskytovateli s převzetím řešení v rozsahu a za podmínek stanovených samostatným smluvním vztahem</w:t>
      </w:r>
    </w:p>
    <w:p w14:paraId="6607157A" w14:textId="1F2E2C03" w:rsidR="00557A58" w:rsidRPr="006D5075" w:rsidRDefault="00557A58" w:rsidP="00557A58">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se Poskytovatel zavazuje předat Objednateli Dokumentaci v rozsahu komplexním a v elektronické podobě.</w:t>
      </w:r>
    </w:p>
    <w:p w14:paraId="38CFE16F" w14:textId="77777777" w:rsidR="00557A58" w:rsidRPr="006D5075" w:rsidRDefault="00557A58" w:rsidP="00557A58">
      <w:pPr>
        <w:spacing w:after="120" w:line="240" w:lineRule="auto"/>
        <w:jc w:val="both"/>
        <w:rPr>
          <w:rFonts w:ascii="Times New Roman" w:eastAsia="Arial" w:hAnsi="Times New Roman" w:cs="Times New Roman"/>
          <w:b w:val="0"/>
          <w:sz w:val="24"/>
          <w:szCs w:val="24"/>
        </w:rPr>
      </w:pPr>
    </w:p>
    <w:p w14:paraId="1A0824C9" w14:textId="77777777" w:rsidR="00557A58" w:rsidRPr="006D5075"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2" w:name="_w68wozaktrrh" w:colFirst="0" w:colLast="0"/>
      <w:bookmarkEnd w:id="12"/>
      <w:r w:rsidRPr="006D5075">
        <w:rPr>
          <w:rFonts w:ascii="Times New Roman" w:eastAsia="Arial" w:hAnsi="Times New Roman" w:cs="Times New Roman"/>
          <w:bCs/>
          <w:sz w:val="24"/>
          <w:szCs w:val="24"/>
        </w:rPr>
        <w:t>ČLÁNEK 12: Řízení kontinuity činností</w:t>
      </w:r>
    </w:p>
    <w:p w14:paraId="4577F51B" w14:textId="029EAFE4" w:rsidR="00557A58" w:rsidRPr="006D5075" w:rsidRDefault="00557A58" w:rsidP="00557A58">
      <w:pPr>
        <w:widowControl w:val="0"/>
        <w:numPr>
          <w:ilvl w:val="0"/>
          <w:numId w:val="16"/>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v rámci řízení kontinuity činností zajistí soulad s normou ISO.</w:t>
      </w:r>
    </w:p>
    <w:p w14:paraId="2602EE98" w14:textId="77777777" w:rsidR="00557A58" w:rsidRPr="006D5075" w:rsidRDefault="00557A58" w:rsidP="00557A58">
      <w:pPr>
        <w:widowControl w:val="0"/>
        <w:numPr>
          <w:ilvl w:val="0"/>
          <w:numId w:val="16"/>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je povinen zajistit kontinuitu dodávaných služeb, za tímto účelem je Poskytovatel povinen mít zpracován plán kontinuity činností a na požádání jej předložit Objednateli. V rámci plánu kontinuity činností musí být zohledněno plnění dle této Smlouvy.</w:t>
      </w:r>
    </w:p>
    <w:p w14:paraId="5987F244" w14:textId="77777777" w:rsidR="00557A58" w:rsidRPr="006D5075" w:rsidRDefault="00557A58" w:rsidP="00557A58">
      <w:pPr>
        <w:spacing w:after="120" w:line="240" w:lineRule="auto"/>
        <w:ind w:left="720"/>
        <w:jc w:val="both"/>
        <w:rPr>
          <w:rFonts w:ascii="Times New Roman" w:eastAsia="Arial" w:hAnsi="Times New Roman" w:cs="Times New Roman"/>
          <w:b w:val="0"/>
          <w:sz w:val="24"/>
          <w:szCs w:val="24"/>
        </w:rPr>
      </w:pPr>
    </w:p>
    <w:p w14:paraId="4F660B9F" w14:textId="77777777" w:rsidR="00557A58" w:rsidRPr="006D5075"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3" w:name="_ipflkbbi84d2" w:colFirst="0" w:colLast="0"/>
      <w:bookmarkEnd w:id="13"/>
      <w:r w:rsidRPr="006D5075">
        <w:rPr>
          <w:rFonts w:ascii="Times New Roman" w:eastAsia="Arial" w:hAnsi="Times New Roman" w:cs="Times New Roman"/>
          <w:bCs/>
          <w:sz w:val="24"/>
          <w:szCs w:val="24"/>
        </w:rPr>
        <w:t>ČLÁNEK 13: Předání dat</w:t>
      </w:r>
    </w:p>
    <w:p w14:paraId="18D8A257" w14:textId="1CCE7221" w:rsidR="00557A58" w:rsidRPr="006D5075" w:rsidRDefault="00557A58" w:rsidP="00557A58">
      <w:pPr>
        <w:widowControl w:val="0"/>
        <w:numPr>
          <w:ilvl w:val="0"/>
          <w:numId w:val="17"/>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předá na vyžádání Objednatele bez zbytečného odkladu a v dohodnutém formátu data, provozní údaje a informace, které má k dispozici v souvislosti s</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Předmětem plnění. Ustanovení právního předpisu upravujícího práva k duševnímu vlastnictví nejsou předáním dat, provozních údajů a informací dotčena.</w:t>
      </w:r>
    </w:p>
    <w:p w14:paraId="49D89356" w14:textId="1543D093" w:rsidR="00557A58" w:rsidRPr="006D5075" w:rsidRDefault="00557A58" w:rsidP="00557A58">
      <w:pPr>
        <w:widowControl w:val="0"/>
        <w:numPr>
          <w:ilvl w:val="0"/>
          <w:numId w:val="17"/>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 xml:space="preserve">Formát předávaných dat je obsahem Exitového </w:t>
      </w:r>
      <w:r w:rsidR="006D5075" w:rsidRPr="006D5075">
        <w:rPr>
          <w:rFonts w:ascii="Times New Roman" w:eastAsia="Arial" w:hAnsi="Times New Roman" w:cs="Times New Roman"/>
          <w:b w:val="0"/>
          <w:sz w:val="24"/>
          <w:szCs w:val="24"/>
        </w:rPr>
        <w:t>plánu.</w:t>
      </w:r>
    </w:p>
    <w:p w14:paraId="149918C5" w14:textId="1788B2ED" w:rsidR="00557A58" w:rsidRPr="006D5075" w:rsidRDefault="00557A58" w:rsidP="00557A58">
      <w:pPr>
        <w:widowControl w:val="0"/>
        <w:numPr>
          <w:ilvl w:val="0"/>
          <w:numId w:val="17"/>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Jakmile je předání dat, provozních údajů a informací provedeno a odsouhlaseno Objednatelem, zavazuje se Poskytovatel k provedení likvidace dat na jeho straně v</w:t>
      </w:r>
      <w:r w:rsidR="006D61D5" w:rsidRPr="006D5075">
        <w:rPr>
          <w:rFonts w:ascii="Times New Roman" w:eastAsia="Arial" w:hAnsi="Times New Roman" w:cs="Times New Roman"/>
          <w:b w:val="0"/>
          <w:sz w:val="24"/>
          <w:szCs w:val="24"/>
        </w:rPr>
        <w:t> </w:t>
      </w:r>
      <w:r w:rsidRPr="006D5075">
        <w:rPr>
          <w:rFonts w:ascii="Times New Roman" w:eastAsia="Arial" w:hAnsi="Times New Roman" w:cs="Times New Roman"/>
          <w:b w:val="0"/>
          <w:sz w:val="24"/>
          <w:szCs w:val="24"/>
        </w:rPr>
        <w:t>rozsahu stanoveném v čl. 14 této Přílohy č. 1.</w:t>
      </w:r>
    </w:p>
    <w:p w14:paraId="5057FED4" w14:textId="77777777" w:rsidR="00557A58" w:rsidRPr="006D5075" w:rsidRDefault="00557A58" w:rsidP="00557A58">
      <w:pPr>
        <w:spacing w:after="120" w:line="240" w:lineRule="auto"/>
        <w:jc w:val="both"/>
        <w:rPr>
          <w:rFonts w:ascii="Times New Roman" w:eastAsia="Arial" w:hAnsi="Times New Roman" w:cs="Times New Roman"/>
          <w:b w:val="0"/>
          <w:sz w:val="24"/>
          <w:szCs w:val="24"/>
        </w:rPr>
      </w:pPr>
    </w:p>
    <w:p w14:paraId="5AD7ECDF" w14:textId="77777777" w:rsidR="00557A58" w:rsidRPr="006D5075" w:rsidRDefault="00557A58" w:rsidP="00557A58">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bookmarkStart w:id="14" w:name="_8mkqgqethab" w:colFirst="0" w:colLast="0"/>
      <w:bookmarkEnd w:id="14"/>
      <w:r w:rsidRPr="006D5075">
        <w:rPr>
          <w:rFonts w:ascii="Times New Roman" w:eastAsia="Arial" w:hAnsi="Times New Roman" w:cs="Times New Roman"/>
          <w:bCs/>
          <w:sz w:val="24"/>
          <w:szCs w:val="24"/>
        </w:rPr>
        <w:t>ČLÁNEK 14: Likvidace dat</w:t>
      </w:r>
    </w:p>
    <w:p w14:paraId="28A70965" w14:textId="664ED99D" w:rsidR="00557A58" w:rsidRPr="006D5075" w:rsidRDefault="00557A58" w:rsidP="00557A58">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 xml:space="preserve">Pro účely plnění této </w:t>
      </w:r>
      <w:r w:rsidR="00AF260E" w:rsidRPr="006D5075">
        <w:rPr>
          <w:rFonts w:ascii="Times New Roman" w:eastAsia="Arial" w:hAnsi="Times New Roman" w:cs="Times New Roman"/>
          <w:b w:val="0"/>
          <w:sz w:val="24"/>
          <w:szCs w:val="24"/>
        </w:rPr>
        <w:t xml:space="preserve">Dohody </w:t>
      </w:r>
      <w:r w:rsidRPr="006D5075">
        <w:rPr>
          <w:rFonts w:ascii="Times New Roman" w:eastAsia="Arial" w:hAnsi="Times New Roman" w:cs="Times New Roman"/>
          <w:b w:val="0"/>
          <w:sz w:val="24"/>
          <w:szCs w:val="24"/>
        </w:rPr>
        <w:t>se informace se člení na Důvěrné a Ostatní (např. Osobní údaje).</w:t>
      </w:r>
    </w:p>
    <w:p w14:paraId="2B202E20" w14:textId="65A56507" w:rsidR="00557A58" w:rsidRPr="006D5075" w:rsidRDefault="00557A58" w:rsidP="00557A58">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Poskytovatel se zavazuje k provedení prokazatelné likvidace dat na jeho straně v souladu s</w:t>
      </w:r>
      <w:r w:rsidR="00A67B86" w:rsidRPr="006D5075">
        <w:rPr>
          <w:rFonts w:ascii="Times New Roman" w:eastAsia="Arial" w:hAnsi="Times New Roman" w:cs="Times New Roman"/>
          <w:b w:val="0"/>
          <w:sz w:val="24"/>
          <w:szCs w:val="24"/>
        </w:rPr>
        <w:t>e zákonem kybernetické bezpečnosti.</w:t>
      </w:r>
      <w:r w:rsidRPr="006D5075">
        <w:rPr>
          <w:rFonts w:ascii="Times New Roman" w:eastAsia="Arial" w:hAnsi="Times New Roman" w:cs="Times New Roman"/>
          <w:b w:val="0"/>
          <w:sz w:val="24"/>
          <w:szCs w:val="24"/>
        </w:rPr>
        <w:t xml:space="preserve"> </w:t>
      </w:r>
    </w:p>
    <w:p w14:paraId="0C965194" w14:textId="77777777" w:rsidR="00557A58" w:rsidRPr="006D5075" w:rsidRDefault="00557A58" w:rsidP="00557A58">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Ostatní i Důvěrné informace v držení Poskytovatele budou nejpozději do 14 (čtrnácti) kalendářních dnů po ukončení účinnosti této Smlouvy, dle formy zachycení těchto písemných informací a dle dohody s Objednatelem Objednateli vráceny a/nebo prokazatelně zlikvidovány.</w:t>
      </w:r>
    </w:p>
    <w:p w14:paraId="7DC446F8" w14:textId="77777777" w:rsidR="00557A58" w:rsidRPr="006D5075" w:rsidRDefault="00557A58" w:rsidP="00557A58">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6D5075">
        <w:rPr>
          <w:rFonts w:ascii="Times New Roman" w:eastAsia="Arial" w:hAnsi="Times New Roman" w:cs="Times New Roman"/>
          <w:b w:val="0"/>
          <w:sz w:val="24"/>
          <w:szCs w:val="24"/>
        </w:rPr>
        <w:t>O vrácení či likvidaci informací dle tohoto odstavce Smlouvy musí být sepsán protokol, který musí být podepsán oprávněnými osobami obou Smluvních stran.</w:t>
      </w:r>
    </w:p>
    <w:p w14:paraId="6DE39EBD" w14:textId="0A739ED1" w:rsidR="00557A58" w:rsidRPr="00557A58" w:rsidRDefault="00557A58" w:rsidP="00557A58">
      <w:pPr>
        <w:widowControl w:val="0"/>
        <w:autoSpaceDE w:val="0"/>
        <w:autoSpaceDN w:val="0"/>
        <w:spacing w:after="0" w:line="240" w:lineRule="auto"/>
        <w:rPr>
          <w:rFonts w:ascii="Times New Roman" w:eastAsia="Times New Roman" w:hAnsi="Times New Roman" w:cs="Times New Roman"/>
          <w:b w:val="0"/>
          <w:sz w:val="24"/>
          <w:szCs w:val="24"/>
          <w:lang w:eastAsia="cs-CZ"/>
        </w:rPr>
      </w:pPr>
      <w:bookmarkStart w:id="15" w:name="_z2953dfnpg8p" w:colFirst="0" w:colLast="0"/>
      <w:bookmarkStart w:id="16" w:name="_8f31ckk73v5e" w:colFirst="0" w:colLast="0"/>
      <w:bookmarkEnd w:id="15"/>
      <w:bookmarkEnd w:id="16"/>
    </w:p>
    <w:sectPr w:rsidR="00557A58" w:rsidRPr="00557A58" w:rsidSect="00535B1C">
      <w:headerReference w:type="default" r:id="rId8"/>
      <w:footerReference w:type="default" r:id="rId9"/>
      <w:headerReference w:type="first" r:id="rId10"/>
      <w:pgSz w:w="11906" w:h="16838"/>
      <w:pgMar w:top="1843" w:right="1417" w:bottom="1417" w:left="1417" w:header="708" w:footer="0" w:gutter="0"/>
      <w:pgNumType w:start="1"/>
      <w:cols w:space="708"/>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EEA9" w14:textId="77777777" w:rsidR="00A264A0" w:rsidRPr="006D5075" w:rsidRDefault="00A264A0" w:rsidP="00132353">
      <w:pPr>
        <w:spacing w:after="0" w:line="240" w:lineRule="auto"/>
      </w:pPr>
      <w:r w:rsidRPr="006D5075">
        <w:separator/>
      </w:r>
    </w:p>
  </w:endnote>
  <w:endnote w:type="continuationSeparator" w:id="0">
    <w:p w14:paraId="3682B686" w14:textId="77777777" w:rsidR="00A264A0" w:rsidRPr="006D5075" w:rsidRDefault="00A264A0" w:rsidP="00132353">
      <w:pPr>
        <w:spacing w:after="0" w:line="240" w:lineRule="auto"/>
      </w:pPr>
      <w:r w:rsidRPr="006D50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Calibri">
    <w:altName w:val="Arial"/>
    <w:charset w:val="00"/>
    <w:family w:val="swiss"/>
    <w:pitch w:val="default"/>
  </w:font>
  <w:font w:name="Raleway">
    <w:charset w:val="EE"/>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9"/>
      <w:gridCol w:w="3022"/>
    </w:tblGrid>
    <w:tr w:rsidR="00B72837" w:rsidRPr="006D5075" w14:paraId="082DC173" w14:textId="77777777" w:rsidTr="00B1272B">
      <w:trPr>
        <w:trHeight w:val="416"/>
      </w:trPr>
      <w:tc>
        <w:tcPr>
          <w:tcW w:w="3116" w:type="dxa"/>
          <w:vAlign w:val="bottom"/>
        </w:tcPr>
        <w:p w14:paraId="2F0F2230" w14:textId="683306B3" w:rsidR="00B72837" w:rsidRPr="006D5075" w:rsidRDefault="00B72837" w:rsidP="00B72837">
          <w:pPr>
            <w:pStyle w:val="Zpat"/>
            <w:jc w:val="center"/>
            <w:rPr>
              <w:caps/>
              <w:color w:val="000000" w:themeColor="text1"/>
              <w:sz w:val="20"/>
              <w:lang w:val="cs-CZ"/>
            </w:rPr>
          </w:pPr>
        </w:p>
      </w:tc>
      <w:tc>
        <w:tcPr>
          <w:tcW w:w="3117" w:type="dxa"/>
          <w:vAlign w:val="bottom"/>
        </w:tcPr>
        <w:p w14:paraId="5AE6AE04" w14:textId="77777777" w:rsidR="00B72837" w:rsidRPr="006D5075" w:rsidRDefault="00B72837" w:rsidP="00B72837">
          <w:pPr>
            <w:pStyle w:val="Zpat"/>
            <w:jc w:val="center"/>
            <w:rPr>
              <w:rFonts w:ascii="Arial" w:hAnsi="Arial" w:cs="Arial"/>
              <w:b w:val="0"/>
              <w:bCs/>
              <w:caps/>
              <w:color w:val="000000" w:themeColor="text1"/>
              <w:sz w:val="20"/>
              <w:lang w:val="cs-CZ"/>
            </w:rPr>
          </w:pPr>
          <w:r w:rsidRPr="006D5075">
            <w:rPr>
              <w:rFonts w:ascii="Arial" w:hAnsi="Arial" w:cs="Arial"/>
              <w:b w:val="0"/>
              <w:bCs/>
              <w:caps/>
              <w:color w:val="000000" w:themeColor="text1"/>
              <w:sz w:val="20"/>
              <w:lang w:val="cs-CZ"/>
            </w:rPr>
            <w:fldChar w:fldCharType="begin"/>
          </w:r>
          <w:r w:rsidRPr="006D5075">
            <w:rPr>
              <w:rFonts w:ascii="Arial" w:hAnsi="Arial" w:cs="Arial"/>
              <w:bCs/>
              <w:color w:val="000000" w:themeColor="text1"/>
              <w:sz w:val="20"/>
              <w:lang w:val="cs-CZ"/>
            </w:rPr>
            <w:instrText>PAGE  \* Arabic  \* MERGEFORMAT</w:instrText>
          </w:r>
          <w:r w:rsidRPr="006D5075">
            <w:rPr>
              <w:rFonts w:ascii="Arial" w:hAnsi="Arial" w:cs="Arial"/>
              <w:b w:val="0"/>
              <w:bCs/>
              <w:caps/>
              <w:color w:val="000000" w:themeColor="text1"/>
              <w:sz w:val="20"/>
              <w:lang w:val="cs-CZ"/>
            </w:rPr>
            <w:fldChar w:fldCharType="separate"/>
          </w:r>
          <w:r w:rsidRPr="006D5075">
            <w:rPr>
              <w:rFonts w:ascii="Arial" w:hAnsi="Arial" w:cs="Arial"/>
              <w:bCs/>
              <w:color w:val="000000" w:themeColor="text1"/>
              <w:sz w:val="20"/>
              <w:lang w:val="cs-CZ"/>
            </w:rPr>
            <w:t>4</w:t>
          </w:r>
          <w:r w:rsidRPr="006D5075">
            <w:rPr>
              <w:rFonts w:ascii="Arial" w:hAnsi="Arial" w:cs="Arial"/>
              <w:b w:val="0"/>
              <w:bCs/>
              <w:caps/>
              <w:color w:val="000000" w:themeColor="text1"/>
              <w:sz w:val="20"/>
              <w:lang w:val="cs-CZ"/>
            </w:rPr>
            <w:fldChar w:fldCharType="end"/>
          </w:r>
          <w:r w:rsidRPr="006D5075">
            <w:rPr>
              <w:rFonts w:ascii="Arial" w:hAnsi="Arial" w:cs="Arial"/>
              <w:color w:val="000000" w:themeColor="text1"/>
              <w:sz w:val="20"/>
              <w:lang w:val="cs-CZ"/>
            </w:rPr>
            <w:t xml:space="preserve"> / </w:t>
          </w:r>
          <w:r w:rsidR="00557A58" w:rsidRPr="006D5075">
            <w:rPr>
              <w:rFonts w:ascii="Arial" w:hAnsi="Arial" w:cs="Arial"/>
              <w:b w:val="0"/>
              <w:bCs/>
              <w:caps/>
              <w:color w:val="000000" w:themeColor="text1"/>
              <w:sz w:val="20"/>
              <w:lang w:val="cs-CZ"/>
            </w:rPr>
            <w:t>1</w:t>
          </w:r>
          <w:r w:rsidR="00092681" w:rsidRPr="006D5075">
            <w:rPr>
              <w:rFonts w:ascii="Arial" w:hAnsi="Arial" w:cs="Arial"/>
              <w:b w:val="0"/>
              <w:bCs/>
              <w:caps/>
              <w:color w:val="000000" w:themeColor="text1"/>
              <w:sz w:val="20"/>
              <w:lang w:val="cs-CZ"/>
            </w:rPr>
            <w:t>3</w:t>
          </w:r>
        </w:p>
        <w:p w14:paraId="729F47FA" w14:textId="6161CD54" w:rsidR="00092681" w:rsidRPr="006D5075" w:rsidRDefault="00092681" w:rsidP="00B72837">
          <w:pPr>
            <w:pStyle w:val="Zpat"/>
            <w:jc w:val="center"/>
            <w:rPr>
              <w:rFonts w:ascii="Times New Roman" w:hAnsi="Times New Roman" w:cs="Times New Roman"/>
              <w:caps/>
              <w:color w:val="000000" w:themeColor="text1"/>
              <w:sz w:val="20"/>
              <w:lang w:val="cs-CZ"/>
            </w:rPr>
          </w:pPr>
        </w:p>
      </w:tc>
      <w:tc>
        <w:tcPr>
          <w:tcW w:w="3117" w:type="dxa"/>
          <w:vAlign w:val="bottom"/>
        </w:tcPr>
        <w:p w14:paraId="63993908" w14:textId="1B4E9601" w:rsidR="00B72837" w:rsidRPr="006D5075" w:rsidRDefault="00B72837" w:rsidP="00B72837">
          <w:pPr>
            <w:pStyle w:val="Zpat"/>
            <w:jc w:val="center"/>
            <w:rPr>
              <w:caps/>
              <w:color w:val="000000" w:themeColor="text1"/>
              <w:sz w:val="20"/>
              <w:lang w:val="cs-CZ"/>
            </w:rPr>
          </w:pPr>
        </w:p>
      </w:tc>
    </w:tr>
  </w:tbl>
  <w:p w14:paraId="3C349E5C" w14:textId="77777777" w:rsidR="00132353" w:rsidRPr="006D5075" w:rsidRDefault="001323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8361" w14:textId="77777777" w:rsidR="00A264A0" w:rsidRPr="006D5075" w:rsidRDefault="00A264A0" w:rsidP="00132353">
      <w:pPr>
        <w:spacing w:after="0" w:line="240" w:lineRule="auto"/>
      </w:pPr>
      <w:r w:rsidRPr="006D5075">
        <w:separator/>
      </w:r>
    </w:p>
  </w:footnote>
  <w:footnote w:type="continuationSeparator" w:id="0">
    <w:p w14:paraId="6CE22CC4" w14:textId="77777777" w:rsidR="00A264A0" w:rsidRPr="006D5075" w:rsidRDefault="00A264A0" w:rsidP="00132353">
      <w:pPr>
        <w:spacing w:after="0" w:line="240" w:lineRule="auto"/>
      </w:pPr>
      <w:r w:rsidRPr="006D50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CBAC" w14:textId="2271563F" w:rsidR="00760B34" w:rsidRPr="006D5075" w:rsidRDefault="00760B34" w:rsidP="004841F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9290" w14:textId="196D0A65" w:rsidR="009502AA" w:rsidRPr="006D5075" w:rsidRDefault="009502AA">
    <w:pPr>
      <w:pStyle w:val="Zhlav"/>
    </w:pPr>
    <w:r w:rsidRPr="006D5075">
      <w:drawing>
        <wp:inline distT="0" distB="0" distL="0" distR="0" wp14:anchorId="4FB2A1BC" wp14:editId="12F39B6A">
          <wp:extent cx="1906270" cy="353111"/>
          <wp:effectExtent l="0" t="0" r="0" b="889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906270" cy="3531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05"/>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E7219C"/>
    <w:multiLevelType w:val="multilevel"/>
    <w:tmpl w:val="E8C8EC28"/>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D3C59B5"/>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CC5539"/>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A1344A"/>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FE6172"/>
    <w:multiLevelType w:val="multilevel"/>
    <w:tmpl w:val="A17EE676"/>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DE35577"/>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02419A"/>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56B31A0"/>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E3843F9"/>
    <w:multiLevelType w:val="multilevel"/>
    <w:tmpl w:val="DE4CAE2A"/>
    <w:lvl w:ilvl="0">
      <w:start w:val="9"/>
      <w:numFmt w:val="decimal"/>
      <w:lvlText w:val="%1."/>
      <w:lvlJc w:val="left"/>
      <w:pPr>
        <w:ind w:left="380" w:hanging="3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48D433B"/>
    <w:multiLevelType w:val="multilevel"/>
    <w:tmpl w:val="023286E8"/>
    <w:lvl w:ilvl="0">
      <w:start w:val="1"/>
      <w:numFmt w:val="decimal"/>
      <w:lvlText w:val="%1."/>
      <w:lvlJc w:val="left"/>
      <w:pPr>
        <w:ind w:left="360" w:hanging="360"/>
      </w:pPr>
    </w:lvl>
    <w:lvl w:ilvl="1">
      <w:start w:val="1"/>
      <w:numFmt w:val="decimal"/>
      <w:lvlText w:val="%1.%2."/>
      <w:lvlJc w:val="left"/>
      <w:pPr>
        <w:ind w:left="716"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42086"/>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63B5188"/>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DBC47F2"/>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03B7B7C"/>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06553F7"/>
    <w:multiLevelType w:val="hybridMultilevel"/>
    <w:tmpl w:val="3ADC72FC"/>
    <w:lvl w:ilvl="0" w:tplc="B4A813B2">
      <w:start w:val="1"/>
      <w:numFmt w:val="decimal"/>
      <w:lvlText w:val="%1."/>
      <w:lvlJc w:val="left"/>
      <w:pPr>
        <w:ind w:left="360" w:hanging="360"/>
      </w:pPr>
      <w:rPr>
        <w:rFonts w:ascii="Arial" w:hAnsi="Arial" w:cs="Arial" w:hint="default"/>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1BC1C4E"/>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56B558D"/>
    <w:multiLevelType w:val="multilevel"/>
    <w:tmpl w:val="0C70862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3561A6"/>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24306585">
    <w:abstractNumId w:val="17"/>
  </w:num>
  <w:num w:numId="2" w16cid:durableId="531574758">
    <w:abstractNumId w:val="10"/>
  </w:num>
  <w:num w:numId="3" w16cid:durableId="647169281">
    <w:abstractNumId w:val="15"/>
  </w:num>
  <w:num w:numId="4" w16cid:durableId="379086696">
    <w:abstractNumId w:val="9"/>
  </w:num>
  <w:num w:numId="5" w16cid:durableId="995688541">
    <w:abstractNumId w:val="1"/>
  </w:num>
  <w:num w:numId="6" w16cid:durableId="1712345973">
    <w:abstractNumId w:val="5"/>
  </w:num>
  <w:num w:numId="7" w16cid:durableId="1260597325">
    <w:abstractNumId w:val="8"/>
  </w:num>
  <w:num w:numId="8" w16cid:durableId="100995110">
    <w:abstractNumId w:val="14"/>
  </w:num>
  <w:num w:numId="9" w16cid:durableId="161818664">
    <w:abstractNumId w:val="12"/>
  </w:num>
  <w:num w:numId="10" w16cid:durableId="873541093">
    <w:abstractNumId w:val="2"/>
  </w:num>
  <w:num w:numId="11" w16cid:durableId="1084377219">
    <w:abstractNumId w:val="3"/>
  </w:num>
  <w:num w:numId="12" w16cid:durableId="1770393386">
    <w:abstractNumId w:val="18"/>
  </w:num>
  <w:num w:numId="13" w16cid:durableId="1477988786">
    <w:abstractNumId w:val="0"/>
  </w:num>
  <w:num w:numId="14" w16cid:durableId="1796438834">
    <w:abstractNumId w:val="6"/>
  </w:num>
  <w:num w:numId="15" w16cid:durableId="317342243">
    <w:abstractNumId w:val="16"/>
  </w:num>
  <w:num w:numId="16" w16cid:durableId="1085763119">
    <w:abstractNumId w:val="4"/>
  </w:num>
  <w:num w:numId="17" w16cid:durableId="1171530163">
    <w:abstractNumId w:val="13"/>
  </w:num>
  <w:num w:numId="18" w16cid:durableId="1710954263">
    <w:abstractNumId w:val="7"/>
  </w:num>
  <w:num w:numId="19" w16cid:durableId="1823698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53"/>
    <w:rsid w:val="00014438"/>
    <w:rsid w:val="0002028F"/>
    <w:rsid w:val="00022D58"/>
    <w:rsid w:val="00036B0C"/>
    <w:rsid w:val="000433D1"/>
    <w:rsid w:val="00060C2E"/>
    <w:rsid w:val="000763CA"/>
    <w:rsid w:val="00077FAE"/>
    <w:rsid w:val="00086D34"/>
    <w:rsid w:val="00092681"/>
    <w:rsid w:val="000D3A4F"/>
    <w:rsid w:val="0010520A"/>
    <w:rsid w:val="00123811"/>
    <w:rsid w:val="00132353"/>
    <w:rsid w:val="00167D64"/>
    <w:rsid w:val="001A3BC0"/>
    <w:rsid w:val="001D79B4"/>
    <w:rsid w:val="001E1392"/>
    <w:rsid w:val="002052EB"/>
    <w:rsid w:val="0020628A"/>
    <w:rsid w:val="00207A36"/>
    <w:rsid w:val="002400B7"/>
    <w:rsid w:val="002572AF"/>
    <w:rsid w:val="00282BC6"/>
    <w:rsid w:val="00285419"/>
    <w:rsid w:val="002A08AC"/>
    <w:rsid w:val="002B42A2"/>
    <w:rsid w:val="002C0460"/>
    <w:rsid w:val="002D4C43"/>
    <w:rsid w:val="002E1088"/>
    <w:rsid w:val="002F3B0F"/>
    <w:rsid w:val="00315AD3"/>
    <w:rsid w:val="0033231C"/>
    <w:rsid w:val="00387A1D"/>
    <w:rsid w:val="003F25C8"/>
    <w:rsid w:val="003F6BF8"/>
    <w:rsid w:val="00407B6E"/>
    <w:rsid w:val="004146BE"/>
    <w:rsid w:val="00482E90"/>
    <w:rsid w:val="004841F7"/>
    <w:rsid w:val="004B0F17"/>
    <w:rsid w:val="004B10BE"/>
    <w:rsid w:val="004B683D"/>
    <w:rsid w:val="004C1537"/>
    <w:rsid w:val="004C2580"/>
    <w:rsid w:val="004E2914"/>
    <w:rsid w:val="00512036"/>
    <w:rsid w:val="00535B1C"/>
    <w:rsid w:val="00557294"/>
    <w:rsid w:val="00557A58"/>
    <w:rsid w:val="00566066"/>
    <w:rsid w:val="005679F2"/>
    <w:rsid w:val="00575652"/>
    <w:rsid w:val="00583E5C"/>
    <w:rsid w:val="005C573D"/>
    <w:rsid w:val="00623625"/>
    <w:rsid w:val="006246DC"/>
    <w:rsid w:val="00675870"/>
    <w:rsid w:val="00684BDD"/>
    <w:rsid w:val="006A463E"/>
    <w:rsid w:val="006A4E2B"/>
    <w:rsid w:val="006C1CC4"/>
    <w:rsid w:val="006D2AE0"/>
    <w:rsid w:val="006D5075"/>
    <w:rsid w:val="006D61D5"/>
    <w:rsid w:val="0073421A"/>
    <w:rsid w:val="00760B34"/>
    <w:rsid w:val="0076247F"/>
    <w:rsid w:val="00766411"/>
    <w:rsid w:val="00777486"/>
    <w:rsid w:val="00781DFD"/>
    <w:rsid w:val="00810222"/>
    <w:rsid w:val="00871138"/>
    <w:rsid w:val="00872B5A"/>
    <w:rsid w:val="00887968"/>
    <w:rsid w:val="008B2F6F"/>
    <w:rsid w:val="008C02D6"/>
    <w:rsid w:val="008D5D10"/>
    <w:rsid w:val="008E0F4F"/>
    <w:rsid w:val="008F269E"/>
    <w:rsid w:val="008F389F"/>
    <w:rsid w:val="0090546B"/>
    <w:rsid w:val="00913B5F"/>
    <w:rsid w:val="00914A5D"/>
    <w:rsid w:val="009502AA"/>
    <w:rsid w:val="009523AA"/>
    <w:rsid w:val="00952D80"/>
    <w:rsid w:val="00967945"/>
    <w:rsid w:val="009711A5"/>
    <w:rsid w:val="00983D39"/>
    <w:rsid w:val="009925DF"/>
    <w:rsid w:val="00992F77"/>
    <w:rsid w:val="009B4BF5"/>
    <w:rsid w:val="009E338A"/>
    <w:rsid w:val="00A02DD3"/>
    <w:rsid w:val="00A264A0"/>
    <w:rsid w:val="00A344E8"/>
    <w:rsid w:val="00A46F33"/>
    <w:rsid w:val="00A47175"/>
    <w:rsid w:val="00A5484D"/>
    <w:rsid w:val="00A67B86"/>
    <w:rsid w:val="00A95E1A"/>
    <w:rsid w:val="00AB2866"/>
    <w:rsid w:val="00AB304A"/>
    <w:rsid w:val="00AB6881"/>
    <w:rsid w:val="00AC50C0"/>
    <w:rsid w:val="00AE0DDA"/>
    <w:rsid w:val="00AF260E"/>
    <w:rsid w:val="00B04A14"/>
    <w:rsid w:val="00B1189B"/>
    <w:rsid w:val="00B1272B"/>
    <w:rsid w:val="00B35BB9"/>
    <w:rsid w:val="00B407AD"/>
    <w:rsid w:val="00B60275"/>
    <w:rsid w:val="00B670D6"/>
    <w:rsid w:val="00B72837"/>
    <w:rsid w:val="00B8452F"/>
    <w:rsid w:val="00B965E4"/>
    <w:rsid w:val="00BA1C92"/>
    <w:rsid w:val="00BA5D75"/>
    <w:rsid w:val="00BE7BA2"/>
    <w:rsid w:val="00C0417A"/>
    <w:rsid w:val="00C2758E"/>
    <w:rsid w:val="00C55F81"/>
    <w:rsid w:val="00C6377C"/>
    <w:rsid w:val="00C85B05"/>
    <w:rsid w:val="00C90C27"/>
    <w:rsid w:val="00C928F7"/>
    <w:rsid w:val="00CA7D05"/>
    <w:rsid w:val="00CD14DB"/>
    <w:rsid w:val="00CD6AE4"/>
    <w:rsid w:val="00CE1F93"/>
    <w:rsid w:val="00CE7B1F"/>
    <w:rsid w:val="00CF086A"/>
    <w:rsid w:val="00D10A0B"/>
    <w:rsid w:val="00D15319"/>
    <w:rsid w:val="00D15ABA"/>
    <w:rsid w:val="00D3772B"/>
    <w:rsid w:val="00D47163"/>
    <w:rsid w:val="00D97B55"/>
    <w:rsid w:val="00DA7889"/>
    <w:rsid w:val="00DB5F26"/>
    <w:rsid w:val="00DF11EF"/>
    <w:rsid w:val="00E26749"/>
    <w:rsid w:val="00E354D5"/>
    <w:rsid w:val="00E4499C"/>
    <w:rsid w:val="00E73402"/>
    <w:rsid w:val="00E81543"/>
    <w:rsid w:val="00EC3C34"/>
    <w:rsid w:val="00ED5272"/>
    <w:rsid w:val="00ED6BBD"/>
    <w:rsid w:val="00ED7106"/>
    <w:rsid w:val="00EF5D82"/>
    <w:rsid w:val="00F07624"/>
    <w:rsid w:val="00F144F2"/>
    <w:rsid w:val="00F503C8"/>
    <w:rsid w:val="00F67A9E"/>
    <w:rsid w:val="00F67F29"/>
    <w:rsid w:val="00F75D1C"/>
    <w:rsid w:val="00F80C09"/>
    <w:rsid w:val="00FB2005"/>
    <w:rsid w:val="00FB50FB"/>
    <w:rsid w:val="00FE5FD3"/>
    <w:rsid w:val="00FF4F1E"/>
    <w:rsid w:val="0BBD1517"/>
    <w:rsid w:val="42DDA67F"/>
    <w:rsid w:val="546FB37A"/>
    <w:rsid w:val="5DA41F80"/>
    <w:rsid w:val="7AF9B60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8A85"/>
  <w15:chartTrackingRefBased/>
  <w15:docId w15:val="{E14B32D5-DD52-4979-9839-5385ECEF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lphaserver"/>
    <w:next w:val="Nadpis1"/>
    <w:qFormat/>
    <w:rsid w:val="00132353"/>
    <w:rPr>
      <w:b/>
      <w:sz w:val="36"/>
    </w:rPr>
  </w:style>
  <w:style w:type="paragraph" w:styleId="Nadpis1">
    <w:name w:val="heading 1"/>
    <w:basedOn w:val="Normln"/>
    <w:next w:val="Normln"/>
    <w:link w:val="Nadpis1Char"/>
    <w:uiPriority w:val="9"/>
    <w:qFormat/>
    <w:rsid w:val="00077FAE"/>
    <w:pPr>
      <w:keepNext/>
      <w:keepLines/>
      <w:spacing w:before="480" w:after="240"/>
      <w:outlineLvl w:val="0"/>
    </w:pPr>
    <w:rPr>
      <w:rFonts w:asciiTheme="majorHAnsi" w:eastAsiaTheme="majorEastAsia" w:hAnsiTheme="majorHAnsi" w:cstheme="majorBidi"/>
      <w:color w:val="000000" w:themeColor="text1"/>
      <w:sz w:val="32"/>
      <w:szCs w:val="32"/>
    </w:rPr>
  </w:style>
  <w:style w:type="paragraph" w:styleId="Nadpis2">
    <w:name w:val="heading 2"/>
    <w:basedOn w:val="Normln"/>
    <w:next w:val="Normln"/>
    <w:link w:val="Nadpis2Char"/>
    <w:uiPriority w:val="9"/>
    <w:unhideWhenUsed/>
    <w:qFormat/>
    <w:rsid w:val="00132353"/>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Nadpis3">
    <w:name w:val="heading 3"/>
    <w:basedOn w:val="Normln"/>
    <w:next w:val="Normln"/>
    <w:link w:val="Nadpis3Char"/>
    <w:uiPriority w:val="9"/>
    <w:semiHidden/>
    <w:unhideWhenUsed/>
    <w:qFormat/>
    <w:rsid w:val="00132353"/>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132353"/>
    <w:pPr>
      <w:spacing w:after="0" w:line="240" w:lineRule="auto"/>
    </w:pPr>
  </w:style>
  <w:style w:type="character" w:customStyle="1" w:styleId="Nadpis1Char">
    <w:name w:val="Nadpis 1 Char"/>
    <w:basedOn w:val="Standardnpsmoodstavce"/>
    <w:link w:val="Nadpis1"/>
    <w:uiPriority w:val="9"/>
    <w:rsid w:val="00077FAE"/>
    <w:rPr>
      <w:rFonts w:asciiTheme="majorHAnsi" w:eastAsiaTheme="majorEastAsia" w:hAnsiTheme="majorHAnsi" w:cstheme="majorBidi"/>
      <w:b/>
      <w:color w:val="000000" w:themeColor="text1"/>
      <w:sz w:val="32"/>
      <w:szCs w:val="32"/>
    </w:rPr>
  </w:style>
  <w:style w:type="paragraph" w:styleId="Zhlav">
    <w:name w:val="header"/>
    <w:basedOn w:val="Normln"/>
    <w:link w:val="ZhlavChar"/>
    <w:uiPriority w:val="99"/>
    <w:unhideWhenUsed/>
    <w:rsid w:val="001323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2353"/>
  </w:style>
  <w:style w:type="paragraph" w:styleId="Zpat">
    <w:name w:val="footer"/>
    <w:basedOn w:val="Normln"/>
    <w:link w:val="ZpatChar"/>
    <w:uiPriority w:val="99"/>
    <w:unhideWhenUsed/>
    <w:qFormat/>
    <w:rsid w:val="001323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32353"/>
  </w:style>
  <w:style w:type="character" w:customStyle="1" w:styleId="Nadpis2Char">
    <w:name w:val="Nadpis 2 Char"/>
    <w:basedOn w:val="Standardnpsmoodstavce"/>
    <w:link w:val="Nadpis2"/>
    <w:uiPriority w:val="9"/>
    <w:rsid w:val="00132353"/>
    <w:rPr>
      <w:rFonts w:asciiTheme="majorHAnsi" w:eastAsiaTheme="majorEastAsia" w:hAnsiTheme="majorHAnsi" w:cstheme="majorBidi"/>
      <w:b/>
      <w:color w:val="000000" w:themeColor="text1"/>
      <w:sz w:val="26"/>
      <w:szCs w:val="26"/>
    </w:rPr>
  </w:style>
  <w:style w:type="character" w:customStyle="1" w:styleId="Nadpis3Char">
    <w:name w:val="Nadpis 3 Char"/>
    <w:basedOn w:val="Standardnpsmoodstavce"/>
    <w:link w:val="Nadpis3"/>
    <w:uiPriority w:val="9"/>
    <w:semiHidden/>
    <w:rsid w:val="00132353"/>
    <w:rPr>
      <w:rFonts w:asciiTheme="majorHAnsi" w:eastAsiaTheme="majorEastAsia" w:hAnsiTheme="majorHAnsi" w:cstheme="majorBidi"/>
      <w:b/>
      <w:color w:val="000000" w:themeColor="text1"/>
      <w:sz w:val="24"/>
      <w:szCs w:val="24"/>
    </w:rPr>
  </w:style>
  <w:style w:type="character" w:styleId="Hypertextovodkaz">
    <w:name w:val="Hyperlink"/>
    <w:basedOn w:val="Standardnpsmoodstavce"/>
    <w:uiPriority w:val="99"/>
    <w:unhideWhenUsed/>
    <w:rsid w:val="00132353"/>
    <w:rPr>
      <w:color w:val="0563C1" w:themeColor="hyperlink"/>
      <w:u w:val="single"/>
    </w:rPr>
  </w:style>
  <w:style w:type="character" w:customStyle="1" w:styleId="BezmezerChar">
    <w:name w:val="Bez mezer Char"/>
    <w:basedOn w:val="Standardnpsmoodstavce"/>
    <w:link w:val="Bezmezer"/>
    <w:uiPriority w:val="1"/>
    <w:rsid w:val="00760B34"/>
  </w:style>
  <w:style w:type="paragraph" w:customStyle="1" w:styleId="Default">
    <w:name w:val="Default"/>
    <w:basedOn w:val="Normln"/>
    <w:rsid w:val="001E1392"/>
    <w:pPr>
      <w:suppressAutoHyphens/>
      <w:autoSpaceDE w:val="0"/>
      <w:autoSpaceDN w:val="0"/>
      <w:spacing w:after="0" w:line="240" w:lineRule="auto"/>
      <w:textAlignment w:val="baseline"/>
    </w:pPr>
    <w:rPr>
      <w:rFonts w:ascii="Calibri, Calibri" w:eastAsia="Calibri, Calibri" w:hAnsi="Calibri, Calibri" w:cs="Calibri, Calibri"/>
      <w:b w:val="0"/>
      <w:color w:val="000000"/>
      <w:kern w:val="3"/>
      <w:sz w:val="24"/>
      <w:szCs w:val="24"/>
      <w:lang w:val="en-GB"/>
    </w:rPr>
  </w:style>
  <w:style w:type="paragraph" w:customStyle="1" w:styleId="Standard">
    <w:name w:val="Standard"/>
    <w:rsid w:val="001E1392"/>
    <w:pPr>
      <w:suppressAutoHyphens/>
      <w:autoSpaceDN w:val="0"/>
      <w:spacing w:after="0" w:line="240" w:lineRule="auto"/>
      <w:textAlignment w:val="baseline"/>
    </w:pPr>
    <w:rPr>
      <w:rFonts w:ascii="Raleway" w:eastAsia="SimSun" w:hAnsi="Raleway" w:cs="F"/>
      <w:kern w:val="3"/>
      <w:sz w:val="24"/>
      <w:szCs w:val="24"/>
      <w:lang w:val="en-GB"/>
    </w:rPr>
  </w:style>
  <w:style w:type="paragraph" w:customStyle="1" w:styleId="Title1">
    <w:name w:val="Title1"/>
    <w:basedOn w:val="Standard"/>
    <w:rsid w:val="001E1392"/>
    <w:rPr>
      <w:b/>
      <w:bCs/>
      <w:sz w:val="76"/>
      <w:szCs w:val="76"/>
      <w:lang w:val="cs-CZ"/>
    </w:rPr>
  </w:style>
  <w:style w:type="paragraph" w:customStyle="1" w:styleId="Textbody">
    <w:name w:val="Text body"/>
    <w:basedOn w:val="Standard"/>
    <w:rsid w:val="00B60275"/>
    <w:pPr>
      <w:spacing w:after="120"/>
    </w:pPr>
  </w:style>
  <w:style w:type="paragraph" w:styleId="Odstavecseseznamem">
    <w:name w:val="List Paragraph"/>
    <w:basedOn w:val="Normln"/>
    <w:uiPriority w:val="34"/>
    <w:qFormat/>
    <w:rsid w:val="00766411"/>
    <w:pPr>
      <w:ind w:left="720"/>
      <w:contextualSpacing/>
    </w:pPr>
  </w:style>
  <w:style w:type="paragraph" w:styleId="Zkladntext3">
    <w:name w:val="Body Text 3"/>
    <w:basedOn w:val="Normln"/>
    <w:link w:val="Zkladntext3Char"/>
    <w:rsid w:val="00777486"/>
    <w:pPr>
      <w:autoSpaceDE w:val="0"/>
      <w:autoSpaceDN w:val="0"/>
      <w:adjustRightInd w:val="0"/>
      <w:spacing w:before="120" w:after="120" w:line="240" w:lineRule="auto"/>
      <w:jc w:val="both"/>
    </w:pPr>
    <w:rPr>
      <w:rFonts w:ascii="Arial" w:eastAsia="Times New Roman" w:hAnsi="Arial" w:cs="Arial"/>
      <w:b w:val="0"/>
      <w:color w:val="000000"/>
      <w:sz w:val="20"/>
      <w:szCs w:val="20"/>
    </w:rPr>
  </w:style>
  <w:style w:type="character" w:customStyle="1" w:styleId="Zkladntext3Char">
    <w:name w:val="Základní text 3 Char"/>
    <w:basedOn w:val="Standardnpsmoodstavce"/>
    <w:link w:val="Zkladntext3"/>
    <w:rsid w:val="00777486"/>
    <w:rPr>
      <w:rFonts w:ascii="Arial" w:eastAsia="Times New Roman" w:hAnsi="Arial" w:cs="Arial"/>
      <w:color w:val="000000"/>
      <w:sz w:val="20"/>
      <w:szCs w:val="20"/>
    </w:rPr>
  </w:style>
  <w:style w:type="table" w:styleId="Mkatabulky">
    <w:name w:val="Table Grid"/>
    <w:basedOn w:val="Normlntabulka"/>
    <w:uiPriority w:val="39"/>
    <w:rsid w:val="00B72837"/>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86D34"/>
    <w:pPr>
      <w:spacing w:after="0" w:line="240" w:lineRule="auto"/>
    </w:pPr>
    <w:rPr>
      <w:b/>
      <w:sz w:val="36"/>
    </w:rPr>
  </w:style>
  <w:style w:type="character" w:styleId="Odkaznakoment">
    <w:name w:val="annotation reference"/>
    <w:basedOn w:val="Standardnpsmoodstavce"/>
    <w:uiPriority w:val="99"/>
    <w:semiHidden/>
    <w:unhideWhenUsed/>
    <w:rsid w:val="00F67A9E"/>
    <w:rPr>
      <w:sz w:val="16"/>
      <w:szCs w:val="16"/>
    </w:rPr>
  </w:style>
  <w:style w:type="paragraph" w:styleId="Textkomente">
    <w:name w:val="annotation text"/>
    <w:basedOn w:val="Normln"/>
    <w:link w:val="TextkomenteChar"/>
    <w:uiPriority w:val="99"/>
    <w:unhideWhenUsed/>
    <w:rsid w:val="00F67A9E"/>
    <w:pPr>
      <w:spacing w:line="240" w:lineRule="auto"/>
    </w:pPr>
    <w:rPr>
      <w:sz w:val="20"/>
      <w:szCs w:val="20"/>
    </w:rPr>
  </w:style>
  <w:style w:type="character" w:customStyle="1" w:styleId="TextkomenteChar">
    <w:name w:val="Text komentáře Char"/>
    <w:basedOn w:val="Standardnpsmoodstavce"/>
    <w:link w:val="Textkomente"/>
    <w:uiPriority w:val="99"/>
    <w:rsid w:val="00F67A9E"/>
    <w:rPr>
      <w:b/>
      <w:sz w:val="20"/>
      <w:szCs w:val="20"/>
    </w:rPr>
  </w:style>
  <w:style w:type="paragraph" w:styleId="Pedmtkomente">
    <w:name w:val="annotation subject"/>
    <w:basedOn w:val="Textkomente"/>
    <w:next w:val="Textkomente"/>
    <w:link w:val="PedmtkomenteChar"/>
    <w:uiPriority w:val="99"/>
    <w:semiHidden/>
    <w:unhideWhenUsed/>
    <w:rsid w:val="00F67A9E"/>
    <w:rPr>
      <w:bCs/>
    </w:rPr>
  </w:style>
  <w:style w:type="character" w:customStyle="1" w:styleId="PedmtkomenteChar">
    <w:name w:val="Předmět komentáře Char"/>
    <w:basedOn w:val="TextkomenteChar"/>
    <w:link w:val="Pedmtkomente"/>
    <w:uiPriority w:val="99"/>
    <w:semiHidden/>
    <w:rsid w:val="00F67A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AAC3F-DBAB-428B-A00A-33FBF875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4851</Words>
  <Characters>28626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Bouška</dc:creator>
  <cp:keywords/>
  <dc:description/>
  <cp:lastModifiedBy>Pavel Smítka</cp:lastModifiedBy>
  <cp:revision>16</cp:revision>
  <dcterms:created xsi:type="dcterms:W3CDTF">2026-02-05T12:35:00Z</dcterms:created>
  <dcterms:modified xsi:type="dcterms:W3CDTF">2026-02-10T10:26:00Z</dcterms:modified>
</cp:coreProperties>
</file>