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7D66" w14:textId="5DB5B57D" w:rsidR="008A1889" w:rsidRPr="00DB60DE" w:rsidRDefault="008A1889" w:rsidP="001B1EE7">
      <w:pPr>
        <w:jc w:val="center"/>
        <w:rPr>
          <w:b/>
          <w:bCs/>
          <w:sz w:val="28"/>
          <w:szCs w:val="28"/>
          <w:u w:val="single"/>
        </w:rPr>
      </w:pPr>
      <w:r w:rsidRPr="00DB60DE">
        <w:rPr>
          <w:b/>
          <w:bCs/>
          <w:sz w:val="28"/>
          <w:szCs w:val="28"/>
          <w:u w:val="single"/>
        </w:rPr>
        <w:t>DOHODA O MLČENLIVOSTI</w:t>
      </w:r>
      <w:r w:rsidR="001B1EE7" w:rsidRPr="00DB60DE">
        <w:rPr>
          <w:b/>
          <w:bCs/>
          <w:sz w:val="28"/>
          <w:szCs w:val="28"/>
          <w:u w:val="single"/>
        </w:rPr>
        <w:t xml:space="preserve"> A</w:t>
      </w:r>
      <w:r w:rsidRPr="00DB60DE">
        <w:rPr>
          <w:b/>
          <w:bCs/>
          <w:sz w:val="28"/>
          <w:szCs w:val="28"/>
          <w:u w:val="single"/>
        </w:rPr>
        <w:t xml:space="preserve"> OCHRANĚ INFORMACÍ</w:t>
      </w:r>
    </w:p>
    <w:p w14:paraId="25359723" w14:textId="1DF84324" w:rsidR="008A1889" w:rsidRDefault="008A1889" w:rsidP="00E84B0E">
      <w:pPr>
        <w:spacing w:after="0" w:line="240" w:lineRule="auto"/>
        <w:jc w:val="both"/>
      </w:pPr>
      <w:r>
        <w:t>kterou uzavřeli níže uvedení účastníci dohody v souladu s ustanovením § 1746 odst. 2 zákona č.</w:t>
      </w:r>
      <w:r w:rsidR="00F52875">
        <w:t> </w:t>
      </w:r>
      <w:r>
        <w:t>89/2012 Sb., občanského zákoníku, v platném znění níže uvedeného dne, měsíce a roku</w:t>
      </w:r>
    </w:p>
    <w:p w14:paraId="13F3CE78" w14:textId="77777777" w:rsidR="008A1889" w:rsidRDefault="008A1889" w:rsidP="00A761C4">
      <w:pPr>
        <w:jc w:val="both"/>
      </w:pPr>
      <w:r>
        <w:t>(dále jen „Dohoda“)</w:t>
      </w:r>
    </w:p>
    <w:p w14:paraId="0B448047" w14:textId="77777777" w:rsidR="008A1889" w:rsidRDefault="008A1889" w:rsidP="00A761C4">
      <w:pPr>
        <w:jc w:val="both"/>
      </w:pPr>
      <w:r>
        <w:t>Účastníci Dohody:</w:t>
      </w:r>
    </w:p>
    <w:p w14:paraId="5DF9DD7C" w14:textId="77777777" w:rsidR="00A761C4" w:rsidRPr="00E84B0E" w:rsidRDefault="00A761C4" w:rsidP="00A761C4">
      <w:pPr>
        <w:spacing w:after="0" w:line="240" w:lineRule="auto"/>
        <w:jc w:val="both"/>
        <w:rPr>
          <w:rFonts w:cstheme="minorHAnsi"/>
        </w:rPr>
      </w:pPr>
      <w:r w:rsidRPr="00E84B0E">
        <w:rPr>
          <w:rFonts w:cstheme="minorHAnsi"/>
          <w:b/>
          <w:kern w:val="24"/>
        </w:rPr>
        <w:t>Želivská provozní a.s.</w:t>
      </w:r>
    </w:p>
    <w:p w14:paraId="55B2D901" w14:textId="0C226137" w:rsidR="00A761C4" w:rsidRPr="00A761C4" w:rsidRDefault="00A761C4" w:rsidP="00A761C4">
      <w:pPr>
        <w:spacing w:after="0" w:line="240" w:lineRule="auto"/>
        <w:jc w:val="both"/>
        <w:rPr>
          <w:rFonts w:cstheme="minorHAnsi"/>
          <w:kern w:val="24"/>
        </w:rPr>
      </w:pPr>
      <w:r w:rsidRPr="00A761C4">
        <w:rPr>
          <w:rFonts w:cstheme="minorHAnsi"/>
        </w:rPr>
        <w:t xml:space="preserve">se sídlem </w:t>
      </w:r>
      <w:r w:rsidRPr="00A761C4">
        <w:rPr>
          <w:rFonts w:cstheme="minorHAnsi"/>
          <w:kern w:val="24"/>
        </w:rPr>
        <w:t>K Horkám 16/23, 102 00 Praha 10 – Hostivař,</w:t>
      </w:r>
      <w:r>
        <w:rPr>
          <w:rFonts w:cstheme="minorHAnsi"/>
          <w:kern w:val="24"/>
        </w:rPr>
        <w:t xml:space="preserve"> </w:t>
      </w:r>
      <w:r w:rsidRPr="00A761C4">
        <w:rPr>
          <w:rFonts w:cstheme="minorHAnsi"/>
          <w:kern w:val="24"/>
        </w:rPr>
        <w:t xml:space="preserve">IČO: </w:t>
      </w:r>
      <w:r w:rsidRPr="00A761C4">
        <w:rPr>
          <w:rFonts w:cstheme="minorHAnsi"/>
        </w:rPr>
        <w:t>29131804</w:t>
      </w:r>
    </w:p>
    <w:p w14:paraId="493BD7F9" w14:textId="58346C7B" w:rsidR="00A761C4" w:rsidRPr="00A761C4" w:rsidRDefault="00A761C4" w:rsidP="00A761C4">
      <w:pPr>
        <w:spacing w:after="0" w:line="240" w:lineRule="auto"/>
        <w:jc w:val="both"/>
        <w:rPr>
          <w:rFonts w:cstheme="minorHAnsi"/>
          <w:kern w:val="24"/>
        </w:rPr>
      </w:pPr>
      <w:r w:rsidRPr="00A761C4">
        <w:rPr>
          <w:rFonts w:cstheme="minorHAnsi"/>
          <w:kern w:val="24"/>
        </w:rPr>
        <w:t>z</w:t>
      </w:r>
      <w:r w:rsidRPr="00A761C4">
        <w:rPr>
          <w:rFonts w:eastAsia="Times" w:cstheme="minorHAnsi"/>
          <w:kern w:val="24"/>
        </w:rPr>
        <w:t xml:space="preserve">apsaná v obchodním rejstříku, vedeném Městským soudem v Praze, v oddílu B, vložka 19766 zastoupená Mgr. Markem </w:t>
      </w:r>
      <w:proofErr w:type="spellStart"/>
      <w:r w:rsidRPr="00A761C4">
        <w:rPr>
          <w:rFonts w:eastAsia="Times" w:cstheme="minorHAnsi"/>
          <w:kern w:val="24"/>
        </w:rPr>
        <w:t>Riederem</w:t>
      </w:r>
      <w:proofErr w:type="spellEnd"/>
      <w:r w:rsidRPr="00A761C4">
        <w:rPr>
          <w:rFonts w:eastAsia="Times" w:cstheme="minorHAnsi"/>
          <w:kern w:val="24"/>
        </w:rPr>
        <w:t>, předsedou představenstva a Ing. Jiřím Rosickým, 2.</w:t>
      </w:r>
      <w:r w:rsidR="00F52875">
        <w:rPr>
          <w:rFonts w:eastAsia="Times" w:cstheme="minorHAnsi"/>
          <w:kern w:val="24"/>
        </w:rPr>
        <w:t> </w:t>
      </w:r>
      <w:r>
        <w:rPr>
          <w:rFonts w:eastAsia="Times" w:cstheme="minorHAnsi"/>
          <w:kern w:val="24"/>
        </w:rPr>
        <w:t>mí</w:t>
      </w:r>
      <w:r w:rsidRPr="00A761C4">
        <w:rPr>
          <w:rFonts w:eastAsia="Times" w:cstheme="minorHAnsi"/>
          <w:kern w:val="24"/>
        </w:rPr>
        <w:t>stopředsedou představenstva</w:t>
      </w:r>
    </w:p>
    <w:p w14:paraId="17D958C8" w14:textId="77777777" w:rsidR="008A1889" w:rsidRDefault="008A1889" w:rsidP="008A1889">
      <w:r>
        <w:t>(dále jen „</w:t>
      </w:r>
      <w:r w:rsidR="00A761C4">
        <w:t xml:space="preserve"> zadavatel</w:t>
      </w:r>
      <w:r>
        <w:t>“)</w:t>
      </w:r>
    </w:p>
    <w:p w14:paraId="082FA4A9" w14:textId="77777777" w:rsidR="008A1889" w:rsidRDefault="008A1889" w:rsidP="008A1889">
      <w:r>
        <w:t>a</w:t>
      </w:r>
    </w:p>
    <w:p w14:paraId="26CC9D1F" w14:textId="77777777" w:rsidR="008A1889" w:rsidRPr="00AD4984" w:rsidRDefault="00AD4984" w:rsidP="008A1889">
      <w:pPr>
        <w:rPr>
          <w:b/>
          <w:bCs/>
        </w:rPr>
      </w:pPr>
      <w:r w:rsidRPr="00A66E33">
        <w:rPr>
          <w:b/>
          <w:bCs/>
          <w:highlight w:val="yellow"/>
        </w:rPr>
        <w:t>„UCHAZEČ“</w:t>
      </w:r>
    </w:p>
    <w:p w14:paraId="12B46ACF" w14:textId="77777777" w:rsidR="008A1889" w:rsidRDefault="008A1889" w:rsidP="008A1889"/>
    <w:p w14:paraId="2E7231AF" w14:textId="77777777" w:rsidR="008A1889" w:rsidRDefault="008A1889" w:rsidP="008A1889">
      <w:r>
        <w:t xml:space="preserve"> (dále jen „společnost“)</w:t>
      </w:r>
    </w:p>
    <w:p w14:paraId="6DE8E009" w14:textId="77777777" w:rsidR="008A1889" w:rsidRDefault="008A1889" w:rsidP="008A1889">
      <w:r>
        <w:t xml:space="preserve"> (dále </w:t>
      </w:r>
      <w:r w:rsidR="00E84B0E">
        <w:t>také jen jako</w:t>
      </w:r>
      <w:r>
        <w:t xml:space="preserve"> </w:t>
      </w:r>
      <w:r w:rsidR="00A761C4">
        <w:t>„zadavatel“</w:t>
      </w:r>
      <w:r>
        <w:t xml:space="preserve"> a </w:t>
      </w:r>
      <w:r w:rsidR="00A761C4">
        <w:t>„</w:t>
      </w:r>
      <w:r>
        <w:t>společnost</w:t>
      </w:r>
      <w:r w:rsidR="00A761C4">
        <w:t xml:space="preserve">“, </w:t>
      </w:r>
      <w:r>
        <w:t xml:space="preserve"> společně jako „účastníci Dohody“, každý samostatně jako „účastník Dohody“) </w:t>
      </w:r>
    </w:p>
    <w:p w14:paraId="19E7B4D4" w14:textId="77777777" w:rsidR="008A1889" w:rsidRPr="00A761C4" w:rsidRDefault="008A1889" w:rsidP="00C629FD">
      <w:pPr>
        <w:spacing w:after="0" w:line="240" w:lineRule="auto"/>
        <w:jc w:val="center"/>
        <w:rPr>
          <w:b/>
          <w:bCs/>
        </w:rPr>
      </w:pPr>
      <w:r w:rsidRPr="00A761C4">
        <w:rPr>
          <w:b/>
          <w:bCs/>
        </w:rPr>
        <w:t>Článek I.</w:t>
      </w:r>
    </w:p>
    <w:p w14:paraId="6910F0B8" w14:textId="77777777" w:rsidR="008A1889" w:rsidRDefault="008A1889" w:rsidP="00C629FD">
      <w:pPr>
        <w:spacing w:after="0" w:line="240" w:lineRule="auto"/>
        <w:jc w:val="center"/>
        <w:rPr>
          <w:b/>
          <w:bCs/>
        </w:rPr>
      </w:pPr>
      <w:r w:rsidRPr="00A761C4">
        <w:rPr>
          <w:b/>
          <w:bCs/>
        </w:rPr>
        <w:t>Předmět Dohody</w:t>
      </w:r>
    </w:p>
    <w:p w14:paraId="49EFBC87" w14:textId="77777777" w:rsidR="00C629FD" w:rsidRPr="00A761C4" w:rsidRDefault="00C629FD" w:rsidP="00C629FD">
      <w:pPr>
        <w:spacing w:after="0" w:line="240" w:lineRule="auto"/>
        <w:jc w:val="center"/>
        <w:rPr>
          <w:b/>
          <w:bCs/>
        </w:rPr>
      </w:pPr>
    </w:p>
    <w:p w14:paraId="0D206049" w14:textId="38C3B6A0" w:rsidR="008A1889" w:rsidRDefault="008A1889" w:rsidP="00F52875">
      <w:pPr>
        <w:pStyle w:val="Odstavecseseznamem"/>
        <w:numPr>
          <w:ilvl w:val="0"/>
          <w:numId w:val="1"/>
        </w:numPr>
        <w:spacing w:after="0" w:line="240" w:lineRule="auto"/>
        <w:ind w:left="426"/>
      </w:pPr>
      <w:r>
        <w:t xml:space="preserve">Účelem této Dohody je ochrana důvěrných informací </w:t>
      </w:r>
      <w:r w:rsidR="00A761C4">
        <w:t>zadavatele</w:t>
      </w:r>
      <w:r>
        <w:t>, se kterými se společnost v</w:t>
      </w:r>
      <w:r w:rsidR="00F52875">
        <w:t> </w:t>
      </w:r>
      <w:r>
        <w:t>rámci</w:t>
      </w:r>
      <w:r w:rsidR="009B13CB">
        <w:t xml:space="preserve"> jejího zájmu o účast ve vyhlášeném otevřeném řízení dle § 56 a násl. zákona č.134/2016 Sb.</w:t>
      </w:r>
      <w:r w:rsidR="00F52875">
        <w:t>,</w:t>
      </w:r>
      <w:r w:rsidR="009B13CB">
        <w:t xml:space="preserve"> o</w:t>
      </w:r>
      <w:r w:rsidR="00F52875">
        <w:t> </w:t>
      </w:r>
      <w:r w:rsidR="009B13CB">
        <w:t>zadávání veřejných zakázek</w:t>
      </w:r>
      <w:r w:rsidR="00F52875">
        <w:t>,</w:t>
      </w:r>
      <w:r w:rsidR="009B13CB">
        <w:t xml:space="preserve"> pod názvem </w:t>
      </w:r>
      <w:r w:rsidR="006269DD">
        <w:t>„</w:t>
      </w:r>
      <w:r w:rsidR="009B13CB">
        <w:t>Pojištění majetku</w:t>
      </w:r>
      <w:r w:rsidR="00BF11EE">
        <w:t>, odpovědnosti a terorismu</w:t>
      </w:r>
      <w:r w:rsidR="006269DD">
        <w:t>“</w:t>
      </w:r>
      <w:r w:rsidR="009B13CB">
        <w:t xml:space="preserve"> seznámí a které nejsou běžně dostupné a jsou zadavatelem odpovídajícím způsobem chráněny</w:t>
      </w:r>
      <w:r>
        <w:t xml:space="preserve"> (dále též jako „obchodní </w:t>
      </w:r>
      <w:r w:rsidR="006269DD">
        <w:t>t</w:t>
      </w:r>
      <w:r>
        <w:t>ajemství“).</w:t>
      </w:r>
    </w:p>
    <w:p w14:paraId="2E1A90CF" w14:textId="77777777" w:rsidR="00816530" w:rsidRDefault="00816530" w:rsidP="00816530">
      <w:pPr>
        <w:spacing w:after="0"/>
        <w:jc w:val="both"/>
      </w:pPr>
    </w:p>
    <w:p w14:paraId="4C322932" w14:textId="33529BFA" w:rsidR="008A1889" w:rsidRDefault="008A1889" w:rsidP="00F52875">
      <w:pPr>
        <w:pStyle w:val="Odstavecseseznamem"/>
        <w:numPr>
          <w:ilvl w:val="0"/>
          <w:numId w:val="1"/>
        </w:numPr>
        <w:spacing w:after="0" w:line="240" w:lineRule="auto"/>
        <w:ind w:left="426"/>
      </w:pPr>
      <w:r w:rsidRPr="00F52875">
        <w:t>Předmětem této Dohody je bližší vymezení důvěrných informaci účastníků Dohody a převzetí</w:t>
      </w:r>
      <w:r>
        <w:t xml:space="preserve"> závazku společnosti zachovat o těchto důvěrných informacích </w:t>
      </w:r>
      <w:r w:rsidR="006269DD">
        <w:t>zadavatele</w:t>
      </w:r>
      <w:r>
        <w:t xml:space="preserve"> mlčenlivost a nesdělit, nezpřístupnit je</w:t>
      </w:r>
      <w:r w:rsidR="00BF11EE">
        <w:t>,</w:t>
      </w:r>
      <w:r>
        <w:t xml:space="preserve"> ani nijak jinak neumožnit k nim přístup třetím osobám, nebo je </w:t>
      </w:r>
      <w:r w:rsidR="00DB60DE">
        <w:t>nez</w:t>
      </w:r>
      <w:r>
        <w:t>neužít ve svůj prospěch nebo ve prospěch třetích osob</w:t>
      </w:r>
      <w:r w:rsidR="00091745">
        <w:t>.</w:t>
      </w:r>
    </w:p>
    <w:p w14:paraId="3B632E65" w14:textId="77777777" w:rsidR="00C629FD" w:rsidRDefault="00C629FD" w:rsidP="00C629FD">
      <w:pPr>
        <w:spacing w:after="0" w:line="240" w:lineRule="auto"/>
        <w:jc w:val="both"/>
      </w:pPr>
    </w:p>
    <w:p w14:paraId="66F79A40" w14:textId="25B37777" w:rsidR="008A1889" w:rsidRDefault="008A1889" w:rsidP="00F52875">
      <w:pPr>
        <w:pStyle w:val="Odstavecseseznamem"/>
        <w:numPr>
          <w:ilvl w:val="0"/>
          <w:numId w:val="1"/>
        </w:numPr>
        <w:spacing w:after="0" w:line="240" w:lineRule="auto"/>
        <w:ind w:left="426"/>
      </w:pPr>
      <w:r>
        <w:t>Důvěrnými informacemi se pro účely této Dohody rozumí, bez ohledu na formu a způsob jejich sdělení či zachycení a až do doby jejich zveřejnění, jakékoli a všechny skutečnosti, které společnost</w:t>
      </w:r>
      <w:r w:rsidR="00816530">
        <w:t>i</w:t>
      </w:r>
      <w:r>
        <w:t xml:space="preserve"> </w:t>
      </w:r>
      <w:r w:rsidR="00816530">
        <w:t>zadavatel v</w:t>
      </w:r>
      <w:r>
        <w:t xml:space="preserve"> průběhu </w:t>
      </w:r>
      <w:r w:rsidR="00816530">
        <w:t xml:space="preserve">výběrového řízení </w:t>
      </w:r>
      <w:r>
        <w:t>zpřístupní, jedná se zejména o informace, které se vztahují k těmto druhům pojištění:</w:t>
      </w:r>
    </w:p>
    <w:p w14:paraId="43E586FB" w14:textId="28E5AB2B" w:rsidR="00816530" w:rsidRDefault="008A1889" w:rsidP="00BF11EE">
      <w:pPr>
        <w:pStyle w:val="Odstavecseseznamem"/>
        <w:numPr>
          <w:ilvl w:val="1"/>
          <w:numId w:val="7"/>
        </w:numPr>
        <w:spacing w:after="0" w:line="240" w:lineRule="auto"/>
        <w:ind w:left="851"/>
      </w:pPr>
      <w:r>
        <w:t>Pojištění majetku</w:t>
      </w:r>
    </w:p>
    <w:p w14:paraId="57781D14" w14:textId="1A5635D1" w:rsidR="008A1889" w:rsidRDefault="008A1889" w:rsidP="00BF11EE">
      <w:pPr>
        <w:pStyle w:val="Odstavecseseznamem"/>
        <w:numPr>
          <w:ilvl w:val="1"/>
          <w:numId w:val="7"/>
        </w:numPr>
        <w:spacing w:after="0" w:line="240" w:lineRule="auto"/>
        <w:ind w:left="851"/>
      </w:pPr>
      <w:r>
        <w:t xml:space="preserve">Pojištění </w:t>
      </w:r>
      <w:r w:rsidR="00BF11EE" w:rsidRPr="00BF11EE">
        <w:t>odpovědnosti za újmu</w:t>
      </w:r>
    </w:p>
    <w:p w14:paraId="4C3136D0" w14:textId="47CFA93B" w:rsidR="00BF11EE" w:rsidRDefault="00BF11EE" w:rsidP="00BF11EE">
      <w:pPr>
        <w:pStyle w:val="Odstavecseseznamem"/>
        <w:numPr>
          <w:ilvl w:val="1"/>
          <w:numId w:val="7"/>
        </w:numPr>
        <w:spacing w:after="0" w:line="240" w:lineRule="auto"/>
        <w:ind w:left="851"/>
      </w:pPr>
      <w:r w:rsidRPr="00BF11EE">
        <w:t>Pojištění</w:t>
      </w:r>
      <w:r>
        <w:t xml:space="preserve"> </w:t>
      </w:r>
      <w:r w:rsidRPr="00BF11EE">
        <w:t>škod způsobených terorismem</w:t>
      </w:r>
    </w:p>
    <w:p w14:paraId="36007690" w14:textId="77777777" w:rsidR="00C629FD" w:rsidRDefault="00C629FD" w:rsidP="00816530">
      <w:pPr>
        <w:spacing w:after="0" w:line="240" w:lineRule="auto"/>
      </w:pPr>
    </w:p>
    <w:p w14:paraId="4AD1342D" w14:textId="70FACFB1" w:rsidR="008A1889" w:rsidRDefault="008A1889" w:rsidP="008A1889">
      <w:r>
        <w:t>Zejména pak tyto blíže určené informace</w:t>
      </w:r>
      <w:r w:rsidR="00C629FD">
        <w:t>:</w:t>
      </w:r>
    </w:p>
    <w:p w14:paraId="56CB6F39" w14:textId="77777777" w:rsidR="008A1889" w:rsidRDefault="008A1889" w:rsidP="00C629FD">
      <w:pPr>
        <w:spacing w:after="0" w:line="240" w:lineRule="auto"/>
        <w:jc w:val="both"/>
      </w:pPr>
      <w:r>
        <w:t>A)</w:t>
      </w:r>
      <w:r>
        <w:tab/>
        <w:t>Parametry pojištění</w:t>
      </w:r>
      <w:r w:rsidR="00C843FC">
        <w:t xml:space="preserve"> a </w:t>
      </w:r>
      <w:r w:rsidR="00C843FC" w:rsidRPr="00742E39">
        <w:rPr>
          <w:rFonts w:cstheme="minorHAnsi"/>
          <w:bCs/>
          <w:snapToGrid w:val="0"/>
        </w:rPr>
        <w:t>Základní informace o riziku s rozklíčováním pojistných částek</w:t>
      </w:r>
    </w:p>
    <w:p w14:paraId="4882EF7A" w14:textId="40943B28" w:rsidR="008A1889" w:rsidRDefault="008A1889" w:rsidP="00F52875">
      <w:pPr>
        <w:spacing w:after="0" w:line="240" w:lineRule="auto"/>
        <w:ind w:left="709" w:hanging="709"/>
        <w:jc w:val="both"/>
      </w:pPr>
      <w:r>
        <w:t>B)</w:t>
      </w:r>
      <w:r>
        <w:tab/>
        <w:t>Rizikové informace, které budou popisovat výrobu v daném místě pojištění s popisem hrozících</w:t>
      </w:r>
      <w:r w:rsidR="00F52875">
        <w:t xml:space="preserve"> </w:t>
      </w:r>
      <w:r>
        <w:t>nebezpečí</w:t>
      </w:r>
    </w:p>
    <w:p w14:paraId="6229F575" w14:textId="0336873D" w:rsidR="008A1889" w:rsidRDefault="008A1889" w:rsidP="00C629FD">
      <w:pPr>
        <w:spacing w:after="0" w:line="240" w:lineRule="auto"/>
        <w:jc w:val="both"/>
      </w:pPr>
      <w:r>
        <w:t>C)</w:t>
      </w:r>
      <w:r>
        <w:tab/>
        <w:t>Přehled pojistných částek</w:t>
      </w:r>
    </w:p>
    <w:p w14:paraId="7EBA770C" w14:textId="3FF85F85" w:rsidR="008A1889" w:rsidRDefault="008A1889" w:rsidP="00C629FD">
      <w:pPr>
        <w:spacing w:after="0" w:line="240" w:lineRule="auto"/>
        <w:jc w:val="both"/>
      </w:pPr>
      <w:r>
        <w:t>D)</w:t>
      </w:r>
      <w:r>
        <w:tab/>
        <w:t>Sdělení škod, které nastaly za posledních 10 let</w:t>
      </w:r>
    </w:p>
    <w:p w14:paraId="5275F6A1" w14:textId="5DEED23A" w:rsidR="008A1889" w:rsidRDefault="008A1889" w:rsidP="008A1889">
      <w:r>
        <w:t>(dále jen „Důvěrné informace“).</w:t>
      </w:r>
    </w:p>
    <w:p w14:paraId="12834E4A" w14:textId="641756CD" w:rsidR="008A1889" w:rsidRDefault="008A1889" w:rsidP="00F52875">
      <w:pPr>
        <w:pStyle w:val="Odstavecseseznamem"/>
        <w:numPr>
          <w:ilvl w:val="0"/>
          <w:numId w:val="1"/>
        </w:numPr>
        <w:spacing w:after="0" w:line="240" w:lineRule="auto"/>
        <w:ind w:left="426"/>
      </w:pPr>
      <w:r>
        <w:lastRenderedPageBreak/>
        <w:t>Obchodní tajemství a Důvěrné informace ve smyslu § 504 zákona č. 89/2012 Sb., občanského zákoníku,</w:t>
      </w:r>
      <w:r w:rsidR="00BF11EE">
        <w:t xml:space="preserve"> </w:t>
      </w:r>
      <w:r>
        <w:t>v platném znění</w:t>
      </w:r>
      <w:r w:rsidR="00BF11EE">
        <w:t>,</w:t>
      </w:r>
      <w:r>
        <w:t xml:space="preserve"> touto Dohodou chráněné</w:t>
      </w:r>
      <w:r w:rsidR="00D02740">
        <w:t>,</w:t>
      </w:r>
      <w:r>
        <w:t xml:space="preserve"> tvoří rovněž veškeré skutečnosti technické, ekonomické, právní a výrobní povahy v hmotné nebo nehmotné formě, které byly </w:t>
      </w:r>
      <w:r w:rsidR="00091745">
        <w:t>zadavatelem</w:t>
      </w:r>
      <w:r>
        <w:t xml:space="preserve"> takto označeny a byly poskytnuty druhému účastníku Dohody. Tyto skutečnosti nejsou v</w:t>
      </w:r>
      <w:r w:rsidR="00F52875">
        <w:t> </w:t>
      </w:r>
      <w:r>
        <w:t xml:space="preserve">příslušných obchodních kruzích zpravidla běžně dostupné a </w:t>
      </w:r>
      <w:r w:rsidR="00091745">
        <w:t>zadavatel má</w:t>
      </w:r>
      <w:r>
        <w:t xml:space="preserve"> zájem na jejich utajení a</w:t>
      </w:r>
      <w:r w:rsidR="00F52875">
        <w:t> </w:t>
      </w:r>
      <w:r>
        <w:t>na odpovídajícím způsobu jejich ochrany. Obchodní tajemství a Důvěrné informace jsou dále společně označeny též jako „chráněné informace“.</w:t>
      </w:r>
    </w:p>
    <w:p w14:paraId="525F3184" w14:textId="77777777" w:rsidR="00524ADA" w:rsidRDefault="00524ADA" w:rsidP="00524ADA">
      <w:pPr>
        <w:spacing w:after="0" w:line="240" w:lineRule="auto"/>
      </w:pPr>
    </w:p>
    <w:p w14:paraId="28FB7D7B" w14:textId="77777777" w:rsidR="008A1889" w:rsidRPr="00524ADA" w:rsidRDefault="008A1889" w:rsidP="00524ADA">
      <w:pPr>
        <w:spacing w:after="0" w:line="240" w:lineRule="auto"/>
        <w:jc w:val="center"/>
        <w:rPr>
          <w:b/>
          <w:bCs/>
        </w:rPr>
      </w:pPr>
      <w:r w:rsidRPr="00524ADA">
        <w:rPr>
          <w:b/>
          <w:bCs/>
        </w:rPr>
        <w:t>Článek II.</w:t>
      </w:r>
    </w:p>
    <w:p w14:paraId="53099A12" w14:textId="77777777" w:rsidR="008A1889" w:rsidRDefault="008A1889" w:rsidP="00524ADA">
      <w:pPr>
        <w:spacing w:after="0" w:line="240" w:lineRule="auto"/>
        <w:jc w:val="center"/>
        <w:rPr>
          <w:b/>
          <w:bCs/>
        </w:rPr>
      </w:pPr>
      <w:r w:rsidRPr="00524ADA">
        <w:rPr>
          <w:b/>
          <w:bCs/>
        </w:rPr>
        <w:t>Ochrana informací</w:t>
      </w:r>
    </w:p>
    <w:p w14:paraId="32687BD5" w14:textId="77777777" w:rsidR="00524ADA" w:rsidRPr="00524ADA" w:rsidRDefault="00524ADA" w:rsidP="00D02740">
      <w:pPr>
        <w:spacing w:after="0" w:line="240" w:lineRule="auto"/>
        <w:jc w:val="center"/>
        <w:rPr>
          <w:b/>
          <w:bCs/>
        </w:rPr>
      </w:pPr>
    </w:p>
    <w:p w14:paraId="6D63654E" w14:textId="0960B6B0" w:rsidR="008A1889" w:rsidRDefault="00D02740" w:rsidP="00F52875">
      <w:pPr>
        <w:pStyle w:val="Odstavecseseznamem"/>
        <w:numPr>
          <w:ilvl w:val="0"/>
          <w:numId w:val="2"/>
        </w:numPr>
        <w:spacing w:after="0" w:line="240" w:lineRule="auto"/>
        <w:ind w:left="426"/>
      </w:pPr>
      <w:r>
        <w:t xml:space="preserve">Společnost </w:t>
      </w:r>
      <w:r w:rsidR="008A1889">
        <w:t>se zavazuj</w:t>
      </w:r>
      <w:r>
        <w:t>e</w:t>
      </w:r>
      <w:r w:rsidR="008A1889">
        <w:t>, že veškeré skutečnosti spadající do oblasti obchodního tajemství a</w:t>
      </w:r>
      <w:r w:rsidR="00F52875">
        <w:t> </w:t>
      </w:r>
      <w:r w:rsidR="008A1889">
        <w:t>Důvěrné informace nebu</w:t>
      </w:r>
      <w:r>
        <w:t>de</w:t>
      </w:r>
      <w:r w:rsidR="008A1889">
        <w:t xml:space="preserve"> dále rozšiřovat nebo reprodukovat a nezpřístupní je třetí straně; za třetí stranu na straně společnosti se pro účely této Dohody nepovažují osoby , které se podílejí n</w:t>
      </w:r>
      <w:r w:rsidR="00524ADA">
        <w:t xml:space="preserve">a vyhodnocení možnosti společnosti podat nabídku ve výběrovém řízení a </w:t>
      </w:r>
      <w:r w:rsidR="008A1889">
        <w:t xml:space="preserve">mohou </w:t>
      </w:r>
      <w:r w:rsidR="00524ADA">
        <w:t xml:space="preserve">jim </w:t>
      </w:r>
      <w:r w:rsidR="008A1889">
        <w:t>být Důvěrné informace v rámci tohoto účelu společností zpřístupněny na tzv. „</w:t>
      </w:r>
      <w:proofErr w:type="spellStart"/>
      <w:r w:rsidR="008A1889">
        <w:t>need</w:t>
      </w:r>
      <w:proofErr w:type="spellEnd"/>
      <w:r w:rsidR="008A1889">
        <w:t>-to-</w:t>
      </w:r>
      <w:proofErr w:type="spellStart"/>
      <w:r w:rsidR="008A1889">
        <w:t>know</w:t>
      </w:r>
      <w:proofErr w:type="spellEnd"/>
      <w:r w:rsidR="008A1889">
        <w:t xml:space="preserve">“ bázi. Současně se zavazují, že zabezpečí, aby převzaté dokumenty byly řádně evidovány. </w:t>
      </w:r>
      <w:r>
        <w:t>Společnost</w:t>
      </w:r>
      <w:r w:rsidR="008A1889">
        <w:t xml:space="preserve"> se dále zavazuj</w:t>
      </w:r>
      <w:r>
        <w:t>e</w:t>
      </w:r>
      <w:r w:rsidR="008A1889">
        <w:t>, že obchodní tajemství a Důvěrné informace nepoužij</w:t>
      </w:r>
      <w:r>
        <w:t>e</w:t>
      </w:r>
      <w:r w:rsidR="008A1889">
        <w:t xml:space="preserve"> v rozporu s jejich účelem pro své potřeby nebo ve prospěch třetích osob.</w:t>
      </w:r>
    </w:p>
    <w:p w14:paraId="193253C1" w14:textId="77777777" w:rsidR="006C0A15" w:rsidRDefault="006C0A15" w:rsidP="006C0A15">
      <w:pPr>
        <w:spacing w:after="0" w:line="240" w:lineRule="auto"/>
        <w:jc w:val="both"/>
      </w:pPr>
    </w:p>
    <w:p w14:paraId="3AC3D4AD" w14:textId="34C66BB9" w:rsidR="008A1889" w:rsidRDefault="00616786" w:rsidP="00F52875">
      <w:pPr>
        <w:pStyle w:val="Odstavecseseznamem"/>
        <w:numPr>
          <w:ilvl w:val="0"/>
          <w:numId w:val="2"/>
        </w:numPr>
        <w:spacing w:after="0" w:line="240" w:lineRule="auto"/>
        <w:ind w:left="426"/>
      </w:pPr>
      <w:r>
        <w:t xml:space="preserve">Společnost </w:t>
      </w:r>
      <w:r w:rsidR="008A1889">
        <w:t>omezí počet zaměstnanců pro styk s těmito chráněnými informacemi a přijm</w:t>
      </w:r>
      <w:r>
        <w:t>e</w:t>
      </w:r>
      <w:r w:rsidR="008A1889">
        <w:t xml:space="preserve"> účinná opatření pro zamezení úniku informací.</w:t>
      </w:r>
    </w:p>
    <w:p w14:paraId="05C2C838" w14:textId="77777777" w:rsidR="006C0A15" w:rsidRDefault="006C0A15" w:rsidP="006C0A15">
      <w:pPr>
        <w:spacing w:after="0" w:line="240" w:lineRule="auto"/>
      </w:pPr>
    </w:p>
    <w:p w14:paraId="1C87B7E1" w14:textId="6E43A965" w:rsidR="008A1889" w:rsidRDefault="008A1889" w:rsidP="00F52875">
      <w:pPr>
        <w:pStyle w:val="Odstavecseseznamem"/>
        <w:numPr>
          <w:ilvl w:val="0"/>
          <w:numId w:val="2"/>
        </w:numPr>
        <w:spacing w:after="0" w:line="240" w:lineRule="auto"/>
        <w:ind w:left="426"/>
      </w:pPr>
      <w:r>
        <w:t xml:space="preserve">V případě, že bude společnost nezbytně potřebovat k zajištění některé činnosti třetí stranu, může jí předat informace, které jsou předmětem ochrany dle této Dohody, a to pouze s předchozím písemným souhlasem </w:t>
      </w:r>
      <w:r w:rsidR="006C0A15">
        <w:t>zadavatele</w:t>
      </w:r>
      <w:r>
        <w:t>, a to za podmínky, že se třetí strana smluvně zaváže k jejich ochraně.</w:t>
      </w:r>
    </w:p>
    <w:p w14:paraId="1DA5FAAC" w14:textId="77777777" w:rsidR="006C0A15" w:rsidRDefault="006C0A15" w:rsidP="006C0A15">
      <w:pPr>
        <w:spacing w:after="0" w:line="240" w:lineRule="auto"/>
        <w:jc w:val="both"/>
      </w:pPr>
    </w:p>
    <w:p w14:paraId="038E5A5A" w14:textId="6089A9C6" w:rsidR="008A1889" w:rsidRDefault="008A1889" w:rsidP="00F52875">
      <w:pPr>
        <w:pStyle w:val="Odstavecseseznamem"/>
        <w:numPr>
          <w:ilvl w:val="0"/>
          <w:numId w:val="2"/>
        </w:numPr>
        <w:spacing w:after="0" w:line="240" w:lineRule="auto"/>
        <w:ind w:left="426"/>
      </w:pPr>
      <w:r>
        <w:t>Povinnost plnit ustanovení této Dohody se nevztahuje na chráněné informace, které:</w:t>
      </w:r>
    </w:p>
    <w:p w14:paraId="072CD536" w14:textId="77777777" w:rsidR="008A1889" w:rsidRDefault="008A1889" w:rsidP="00F52875">
      <w:pPr>
        <w:spacing w:after="0" w:line="240" w:lineRule="auto"/>
        <w:ind w:left="851" w:hanging="425"/>
      </w:pPr>
      <w:r>
        <w:t>a)</w:t>
      </w:r>
      <w:r>
        <w:tab/>
        <w:t>mohou být zveřejněny bez porušení této Dohody;</w:t>
      </w:r>
    </w:p>
    <w:p w14:paraId="5DFC3A07" w14:textId="77777777" w:rsidR="008A1889" w:rsidRDefault="008A1889" w:rsidP="00F52875">
      <w:pPr>
        <w:spacing w:after="0" w:line="240" w:lineRule="auto"/>
        <w:ind w:left="851" w:hanging="425"/>
      </w:pPr>
      <w:r>
        <w:t>b)</w:t>
      </w:r>
      <w:r>
        <w:tab/>
        <w:t>byly písemným souhlasem druhého účastníka Dohody uvolněny od těchto omezení;</w:t>
      </w:r>
    </w:p>
    <w:p w14:paraId="4A71D361" w14:textId="47DFA82F" w:rsidR="008A1889" w:rsidRDefault="008A1889" w:rsidP="00F52875">
      <w:pPr>
        <w:spacing w:after="0" w:line="240" w:lineRule="auto"/>
        <w:ind w:left="851" w:hanging="425"/>
      </w:pPr>
      <w:r>
        <w:t>c)</w:t>
      </w:r>
      <w:r>
        <w:tab/>
        <w:t>jsou veřejně dostupné nebo byly zveřejněny jinak, než porušením povinnosti</w:t>
      </w:r>
      <w:r w:rsidR="00BD4444">
        <w:t xml:space="preserve"> mlčenlivosti ze</w:t>
      </w:r>
      <w:r w:rsidR="00F52875">
        <w:t xml:space="preserve"> </w:t>
      </w:r>
      <w:r w:rsidR="00BD4444">
        <w:t>strany společnosti</w:t>
      </w:r>
      <w:r w:rsidR="00C062B1">
        <w:t>;</w:t>
      </w:r>
    </w:p>
    <w:p w14:paraId="0BC71DC9" w14:textId="0EED17D2" w:rsidR="008A1889" w:rsidRDefault="008A1889" w:rsidP="00F52875">
      <w:pPr>
        <w:spacing w:after="0" w:line="240" w:lineRule="auto"/>
        <w:ind w:left="851" w:hanging="425"/>
      </w:pPr>
      <w:r>
        <w:t>d)</w:t>
      </w:r>
      <w:r>
        <w:tab/>
        <w:t>příjemce je zná zcela prokazatelně dříve, než je sdělí</w:t>
      </w:r>
      <w:r w:rsidR="00C062B1">
        <w:t xml:space="preserve"> společnost příp. zadavatel sám</w:t>
      </w:r>
      <w:r>
        <w:t>;</w:t>
      </w:r>
    </w:p>
    <w:p w14:paraId="3ACF03D2" w14:textId="1EC47DA3" w:rsidR="008A1889" w:rsidRDefault="008A1889" w:rsidP="00F52875">
      <w:pPr>
        <w:spacing w:after="0" w:line="240" w:lineRule="auto"/>
        <w:ind w:left="851" w:hanging="425"/>
      </w:pPr>
      <w:r>
        <w:t>e)</w:t>
      </w:r>
      <w:r>
        <w:tab/>
        <w:t>jsou vyžádány soudem, státním zastupitelstvím nebo věcně příslušným správním orgánem na</w:t>
      </w:r>
      <w:r w:rsidR="00F52875">
        <w:t xml:space="preserve"> </w:t>
      </w:r>
      <w:r>
        <w:t>základě zákona a jsou použity pouze k účelu stanovenému zákonem.</w:t>
      </w:r>
    </w:p>
    <w:p w14:paraId="32D27352" w14:textId="77777777" w:rsidR="008F5DF8" w:rsidRDefault="008F5DF8" w:rsidP="008F5DF8">
      <w:pPr>
        <w:spacing w:after="0" w:line="240" w:lineRule="auto"/>
      </w:pPr>
    </w:p>
    <w:p w14:paraId="4E9ED712" w14:textId="77777777" w:rsidR="008A1889" w:rsidRPr="00EB2EFF" w:rsidRDefault="008A1889" w:rsidP="00EB2EFF">
      <w:pPr>
        <w:spacing w:after="0" w:line="240" w:lineRule="auto"/>
        <w:jc w:val="center"/>
        <w:rPr>
          <w:b/>
          <w:bCs/>
        </w:rPr>
      </w:pPr>
      <w:r w:rsidRPr="00EB2EFF">
        <w:rPr>
          <w:b/>
          <w:bCs/>
        </w:rPr>
        <w:t>Článek III.</w:t>
      </w:r>
    </w:p>
    <w:p w14:paraId="3EADB5EA" w14:textId="77777777" w:rsidR="008A1889" w:rsidRDefault="008A1889" w:rsidP="00EB2EFF">
      <w:pPr>
        <w:spacing w:after="0" w:line="240" w:lineRule="auto"/>
        <w:jc w:val="center"/>
        <w:rPr>
          <w:b/>
          <w:bCs/>
        </w:rPr>
      </w:pPr>
      <w:r w:rsidRPr="00EB2EFF">
        <w:rPr>
          <w:b/>
          <w:bCs/>
        </w:rPr>
        <w:t>Smluvní pokuta</w:t>
      </w:r>
    </w:p>
    <w:p w14:paraId="2928ACD3" w14:textId="77777777" w:rsidR="00EB2EFF" w:rsidRPr="00EB2EFF" w:rsidRDefault="00EB2EFF" w:rsidP="00EB2EFF">
      <w:pPr>
        <w:spacing w:after="0" w:line="240" w:lineRule="auto"/>
        <w:jc w:val="center"/>
        <w:rPr>
          <w:b/>
          <w:bCs/>
        </w:rPr>
      </w:pPr>
    </w:p>
    <w:p w14:paraId="187AD3D3" w14:textId="1776C71A" w:rsidR="008A1889" w:rsidRDefault="008A1889" w:rsidP="00F52875">
      <w:pPr>
        <w:pStyle w:val="Odstavecseseznamem"/>
        <w:numPr>
          <w:ilvl w:val="0"/>
          <w:numId w:val="4"/>
        </w:numPr>
        <w:spacing w:after="0" w:line="240" w:lineRule="auto"/>
        <w:ind w:left="426"/>
      </w:pPr>
      <w:r w:rsidRPr="00F52875">
        <w:t>Za porušení povinnosti ochrany obchodního tajemství nebo Důvěrných informací podle čl. II.</w:t>
      </w:r>
      <w:r>
        <w:t xml:space="preserve"> této Dohody má </w:t>
      </w:r>
      <w:r w:rsidR="00EB2EFF">
        <w:t>zadavatel</w:t>
      </w:r>
      <w:r>
        <w:t xml:space="preserve"> právo uplatnit u společnosti nárok na zaplacení smluvní pokuty.</w:t>
      </w:r>
    </w:p>
    <w:p w14:paraId="3B1D0FD5" w14:textId="77777777" w:rsidR="00D02740" w:rsidRDefault="00D02740" w:rsidP="00EB2EFF">
      <w:pPr>
        <w:spacing w:after="0" w:line="240" w:lineRule="auto"/>
        <w:jc w:val="both"/>
      </w:pPr>
    </w:p>
    <w:p w14:paraId="64F53179" w14:textId="3D7BA9A8" w:rsidR="008A1889" w:rsidRDefault="008A1889" w:rsidP="00F52875">
      <w:pPr>
        <w:pStyle w:val="Odstavecseseznamem"/>
        <w:numPr>
          <w:ilvl w:val="0"/>
          <w:numId w:val="4"/>
        </w:numPr>
        <w:spacing w:after="0" w:line="240" w:lineRule="auto"/>
        <w:ind w:left="426"/>
      </w:pPr>
      <w:r>
        <w:t>Výše smluvní pokuty je stanovena na</w:t>
      </w:r>
      <w:r w:rsidR="00EB2EFF">
        <w:t xml:space="preserve"> 200.000</w:t>
      </w:r>
      <w:r>
        <w:t xml:space="preserve"> Kč (slovy: </w:t>
      </w:r>
      <w:r w:rsidR="00EB2EFF">
        <w:t>dvě st</w:t>
      </w:r>
      <w:r w:rsidR="00BF11EE">
        <w:t>ě</w:t>
      </w:r>
      <w:r>
        <w:t xml:space="preserve"> tisíc korun českých) za každý jednotlivý prokázaný případ porušení povinností.</w:t>
      </w:r>
    </w:p>
    <w:p w14:paraId="2D77D9A8" w14:textId="77777777" w:rsidR="00EB2EFF" w:rsidRDefault="00EB2EFF" w:rsidP="00EB2EFF">
      <w:pPr>
        <w:spacing w:after="0" w:line="240" w:lineRule="auto"/>
      </w:pPr>
    </w:p>
    <w:p w14:paraId="69E5CEAE" w14:textId="315A2A65" w:rsidR="008A1889" w:rsidRDefault="008A1889" w:rsidP="00F52875">
      <w:pPr>
        <w:pStyle w:val="Odstavecseseznamem"/>
        <w:numPr>
          <w:ilvl w:val="0"/>
          <w:numId w:val="4"/>
        </w:numPr>
        <w:spacing w:after="0" w:line="240" w:lineRule="auto"/>
        <w:ind w:left="426"/>
      </w:pPr>
      <w:r>
        <w:t xml:space="preserve">Smluvní pokutu, na kterou vznikne </w:t>
      </w:r>
      <w:r w:rsidR="00EB2EFF">
        <w:t>zadavateli</w:t>
      </w:r>
      <w:r>
        <w:t xml:space="preserve"> nárok dle této Dohody, je společnost povinna uhradit do 14 kalendářních dní ode dne doručení výzvy společnosti k úhradě smluvní pokuty. V</w:t>
      </w:r>
      <w:r w:rsidR="00F52875">
        <w:t> </w:t>
      </w:r>
      <w:r>
        <w:t>případě pochybností se má výzva za doručenou třetí den po jejím odeslání.</w:t>
      </w:r>
    </w:p>
    <w:p w14:paraId="3036E272" w14:textId="77777777" w:rsidR="00EB2EFF" w:rsidRDefault="00EB2EFF" w:rsidP="00EB2EFF">
      <w:pPr>
        <w:spacing w:after="0" w:line="240" w:lineRule="auto"/>
      </w:pPr>
    </w:p>
    <w:p w14:paraId="449A0535" w14:textId="271AD576" w:rsidR="008A1889" w:rsidRDefault="008A1889" w:rsidP="00F52875">
      <w:pPr>
        <w:pStyle w:val="Odstavecseseznamem"/>
        <w:numPr>
          <w:ilvl w:val="0"/>
          <w:numId w:val="4"/>
        </w:numPr>
        <w:spacing w:after="0" w:line="240" w:lineRule="auto"/>
        <w:ind w:left="426"/>
      </w:pPr>
      <w:r w:rsidRPr="00F52875">
        <w:t xml:space="preserve">Způsobí-li společnost škodu </w:t>
      </w:r>
      <w:r w:rsidR="00EB2EFF" w:rsidRPr="00F52875">
        <w:t xml:space="preserve">zadavateli </w:t>
      </w:r>
      <w:r w:rsidRPr="00F52875">
        <w:t>porušením této Dohody, odpovídá za ni dle obecných</w:t>
      </w:r>
      <w:r>
        <w:t xml:space="preserve"> právních předpisů v rozsahu přesahujícím smluvní pokutu.</w:t>
      </w:r>
    </w:p>
    <w:p w14:paraId="63C69B44" w14:textId="77777777" w:rsidR="00EB2EFF" w:rsidRDefault="00EB2EFF" w:rsidP="00EB2EFF">
      <w:pPr>
        <w:spacing w:after="0" w:line="240" w:lineRule="auto"/>
        <w:jc w:val="center"/>
      </w:pPr>
    </w:p>
    <w:p w14:paraId="553F77D0" w14:textId="77777777" w:rsidR="008A1889" w:rsidRPr="00EB2EFF" w:rsidRDefault="008A1889" w:rsidP="00EB2EFF">
      <w:pPr>
        <w:spacing w:after="0" w:line="240" w:lineRule="auto"/>
        <w:jc w:val="center"/>
        <w:rPr>
          <w:b/>
          <w:bCs/>
        </w:rPr>
      </w:pPr>
      <w:r w:rsidRPr="00EB2EFF">
        <w:rPr>
          <w:b/>
          <w:bCs/>
        </w:rPr>
        <w:t>Článek IV.</w:t>
      </w:r>
    </w:p>
    <w:p w14:paraId="35855945" w14:textId="77777777" w:rsidR="00F52875" w:rsidRDefault="00EB2EFF" w:rsidP="00F52875">
      <w:pPr>
        <w:jc w:val="center"/>
        <w:rPr>
          <w:b/>
          <w:bCs/>
        </w:rPr>
      </w:pPr>
      <w:r w:rsidRPr="00EB2EFF">
        <w:rPr>
          <w:b/>
          <w:bCs/>
        </w:rPr>
        <w:t>Z</w:t>
      </w:r>
      <w:r w:rsidR="008A1889" w:rsidRPr="00EB2EFF">
        <w:rPr>
          <w:b/>
          <w:bCs/>
        </w:rPr>
        <w:t>ávěrečná ustanovení</w:t>
      </w:r>
    </w:p>
    <w:p w14:paraId="1834619B" w14:textId="0FD6A278" w:rsidR="00F52875" w:rsidRPr="00F52875" w:rsidRDefault="008A1889" w:rsidP="00F52875">
      <w:pPr>
        <w:pStyle w:val="Odstavecseseznamem"/>
        <w:numPr>
          <w:ilvl w:val="0"/>
          <w:numId w:val="5"/>
        </w:numPr>
        <w:spacing w:after="0" w:line="240" w:lineRule="auto"/>
        <w:ind w:left="425" w:hanging="357"/>
        <w:contextualSpacing w:val="0"/>
        <w:rPr>
          <w:b/>
          <w:bCs/>
        </w:rPr>
      </w:pPr>
      <w:r>
        <w:t>Dohoda nabývá platnosti a účinnosti dnem podpisu oběma účastníky Dohody</w:t>
      </w:r>
      <w:r w:rsidR="00516668">
        <w:t xml:space="preserve"> a končí dnem ukončení zadávacího řízení.</w:t>
      </w:r>
    </w:p>
    <w:p w14:paraId="461D6B69" w14:textId="77777777" w:rsidR="00F52875" w:rsidRPr="00F52875" w:rsidRDefault="00F52875" w:rsidP="00F52875">
      <w:pPr>
        <w:spacing w:after="0"/>
      </w:pPr>
    </w:p>
    <w:p w14:paraId="045E2550" w14:textId="730F7EEC" w:rsidR="008A1889" w:rsidRDefault="008A1889" w:rsidP="00F52875">
      <w:pPr>
        <w:pStyle w:val="Odstavecseseznamem"/>
        <w:numPr>
          <w:ilvl w:val="0"/>
          <w:numId w:val="5"/>
        </w:numPr>
        <w:spacing w:after="0" w:line="240" w:lineRule="auto"/>
        <w:ind w:left="425" w:hanging="357"/>
        <w:contextualSpacing w:val="0"/>
      </w:pPr>
      <w:r>
        <w:t>Závazky stanovené touto Dohodou k ochraně skutečností tvořících obchodní tajemství a</w:t>
      </w:r>
      <w:r w:rsidR="00F52875">
        <w:t> </w:t>
      </w:r>
      <w:r>
        <w:t>Důvěrné informace, které byly předány přede dnem ukončení účinnosti této Dohody, platí i nadále po ukončení účinnosti této Dohody, a to po dobu 3 let ode dne ukončení účinnosti této Dohody.</w:t>
      </w:r>
    </w:p>
    <w:p w14:paraId="2A46A3D6" w14:textId="77777777" w:rsidR="00F52875" w:rsidRDefault="00F52875" w:rsidP="00F52875">
      <w:pPr>
        <w:spacing w:after="0" w:line="240" w:lineRule="auto"/>
      </w:pPr>
    </w:p>
    <w:p w14:paraId="2ACA1720" w14:textId="28ACB58A" w:rsidR="008A1889" w:rsidRDefault="008A1889" w:rsidP="00F52875">
      <w:pPr>
        <w:pStyle w:val="Odstavecseseznamem"/>
        <w:numPr>
          <w:ilvl w:val="0"/>
          <w:numId w:val="5"/>
        </w:numPr>
        <w:spacing w:after="0" w:line="240" w:lineRule="auto"/>
        <w:ind w:left="425" w:hanging="357"/>
        <w:contextualSpacing w:val="0"/>
      </w:pPr>
      <w:r>
        <w:t>Právní vztahy vzniklé z této Dohody a vyplývající z této Dohody se řídí právním řádem České republiky</w:t>
      </w:r>
      <w:r w:rsidR="00967137">
        <w:t>,</w:t>
      </w:r>
      <w:r>
        <w:t xml:space="preserve"> zejména zákonem č. 89/2012 Sb., občanským zákoníkem, v platném znění.</w:t>
      </w:r>
    </w:p>
    <w:p w14:paraId="5C8E648B" w14:textId="77777777" w:rsidR="00F52875" w:rsidRDefault="00F52875" w:rsidP="00F52875">
      <w:pPr>
        <w:spacing w:after="0" w:line="240" w:lineRule="auto"/>
      </w:pPr>
    </w:p>
    <w:p w14:paraId="25E5EEC8" w14:textId="1AE3CA82" w:rsidR="008A1889" w:rsidRDefault="008A1889" w:rsidP="00F52875">
      <w:pPr>
        <w:pStyle w:val="Odstavecseseznamem"/>
        <w:numPr>
          <w:ilvl w:val="0"/>
          <w:numId w:val="5"/>
        </w:numPr>
        <w:spacing w:after="0" w:line="240" w:lineRule="auto"/>
        <w:ind w:left="425" w:hanging="357"/>
        <w:contextualSpacing w:val="0"/>
      </w:pPr>
      <w:r>
        <w:t>Jakékoliv spory vzniklé na základě této Dohody či v její souvislosti budou řešeny mimosoudně. V</w:t>
      </w:r>
      <w:r w:rsidR="00F52875">
        <w:t> </w:t>
      </w:r>
      <w:r>
        <w:t>případě, že nebude spor vyřešen mimosoudně, zavazují se účastníci Dohody předložit tento spor věcně a místně příslušnému soudu v České republice.</w:t>
      </w:r>
    </w:p>
    <w:p w14:paraId="3B911C19" w14:textId="77777777" w:rsidR="00F52875" w:rsidRDefault="00F52875" w:rsidP="00F52875">
      <w:pPr>
        <w:spacing w:after="0" w:line="240" w:lineRule="auto"/>
      </w:pPr>
    </w:p>
    <w:p w14:paraId="0106456D" w14:textId="649B20AB" w:rsidR="008A1889" w:rsidRDefault="008A1889" w:rsidP="00F52875">
      <w:pPr>
        <w:pStyle w:val="Odstavecseseznamem"/>
        <w:numPr>
          <w:ilvl w:val="0"/>
          <w:numId w:val="5"/>
        </w:numPr>
        <w:spacing w:after="0" w:line="240" w:lineRule="auto"/>
        <w:ind w:left="425" w:hanging="357"/>
        <w:contextualSpacing w:val="0"/>
      </w:pPr>
      <w:r>
        <w:t>Tato Dohoda je vyhotovena ve dvou (2) výtiscích, z nichž každý účastník Dohody obdrží po podpisu jeden (1) výtisk.</w:t>
      </w:r>
      <w:r w:rsidR="00967137">
        <w:t xml:space="preserve"> </w:t>
      </w:r>
      <w:r w:rsidR="00967137" w:rsidRPr="00967137">
        <w:t>V případě, že je smlouva vyhotovena v elektronické podobě, je podepsána zaručenými elektronickými podpisy zástupců smluvních stran založenými na kvalifikovaném certifikátu.</w:t>
      </w:r>
    </w:p>
    <w:p w14:paraId="68A2271C" w14:textId="77777777" w:rsidR="008A1889" w:rsidRDefault="008A1889" w:rsidP="008A1889"/>
    <w:p w14:paraId="2FC34613" w14:textId="77777777" w:rsidR="008A1889" w:rsidRDefault="008A1889" w:rsidP="008A188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35"/>
        <w:gridCol w:w="3801"/>
      </w:tblGrid>
      <w:tr w:rsidR="00F52875" w:rsidRPr="00DF332F" w14:paraId="5574DC44" w14:textId="77777777" w:rsidTr="00967137">
        <w:trPr>
          <w:trHeight w:hRule="exact" w:val="397"/>
        </w:trPr>
        <w:tc>
          <w:tcPr>
            <w:tcW w:w="250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C34E94" w14:textId="67B6F2B7" w:rsidR="00F52875" w:rsidRPr="00DF332F" w:rsidRDefault="00F52875" w:rsidP="00F52875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 Praze dne………………</w:t>
            </w:r>
          </w:p>
        </w:tc>
        <w:tc>
          <w:tcPr>
            <w:tcW w:w="405" w:type="pct"/>
            <w:tcBorders>
              <w:top w:val="nil"/>
              <w:left w:val="nil"/>
              <w:right w:val="nil"/>
            </w:tcBorders>
          </w:tcPr>
          <w:p w14:paraId="4DAA6CE4" w14:textId="77777777" w:rsidR="00F52875" w:rsidRPr="00DF332F" w:rsidRDefault="00F52875" w:rsidP="004F712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09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203A9A" w14:textId="14E3C95C" w:rsidR="00F52875" w:rsidRPr="00DF332F" w:rsidRDefault="00F52875" w:rsidP="00F52875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 …</w:t>
            </w:r>
            <w:proofErr w:type="gramStart"/>
            <w:r>
              <w:rPr>
                <w:rFonts w:cstheme="minorHAnsi"/>
                <w:color w:val="000000"/>
              </w:rPr>
              <w:t>…….</w:t>
            </w:r>
            <w:proofErr w:type="gramEnd"/>
            <w:r>
              <w:rPr>
                <w:rFonts w:cstheme="minorHAnsi"/>
                <w:color w:val="000000"/>
              </w:rPr>
              <w:t>. dne …</w:t>
            </w:r>
            <w:proofErr w:type="gramStart"/>
            <w:r>
              <w:rPr>
                <w:rFonts w:cstheme="minorHAnsi"/>
                <w:color w:val="000000"/>
              </w:rPr>
              <w:t>…….</w:t>
            </w:r>
            <w:proofErr w:type="gramEnd"/>
            <w:r>
              <w:rPr>
                <w:rFonts w:cstheme="minorHAnsi"/>
                <w:color w:val="000000"/>
              </w:rPr>
              <w:t>.</w:t>
            </w:r>
          </w:p>
        </w:tc>
      </w:tr>
      <w:tr w:rsidR="00F52875" w:rsidRPr="00DF332F" w14:paraId="1B191EE0" w14:textId="77777777" w:rsidTr="00F52875">
        <w:trPr>
          <w:trHeight w:hRule="exact" w:val="1134"/>
        </w:trPr>
        <w:tc>
          <w:tcPr>
            <w:tcW w:w="2500" w:type="pct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DE50229" w14:textId="77777777" w:rsidR="00F52875" w:rsidRPr="00DF332F" w:rsidRDefault="00F52875" w:rsidP="004F712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05" w:type="pct"/>
            <w:tcBorders>
              <w:left w:val="nil"/>
              <w:bottom w:val="nil"/>
              <w:right w:val="nil"/>
            </w:tcBorders>
          </w:tcPr>
          <w:p w14:paraId="7590A6BF" w14:textId="77777777" w:rsidR="00F52875" w:rsidRPr="00DF332F" w:rsidRDefault="00F52875" w:rsidP="004F712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095" w:type="pct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959F502" w14:textId="77777777" w:rsidR="00F52875" w:rsidRPr="00DF332F" w:rsidRDefault="00F52875" w:rsidP="004F712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52875" w:rsidRPr="00DF332F" w14:paraId="30875C46" w14:textId="77777777" w:rsidTr="004F7122">
        <w:trPr>
          <w:trHeight w:hRule="exact" w:val="284"/>
        </w:trPr>
        <w:tc>
          <w:tcPr>
            <w:tcW w:w="2500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2465A" w14:textId="77777777" w:rsidR="00F52875" w:rsidRPr="00DF332F" w:rsidRDefault="00F52875" w:rsidP="004F712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14:paraId="1111AF68" w14:textId="77777777" w:rsidR="00F52875" w:rsidRPr="00DF332F" w:rsidRDefault="00F52875" w:rsidP="004F712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095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2F1E9" w14:textId="77777777" w:rsidR="00F52875" w:rsidRPr="00DF332F" w:rsidRDefault="00F52875" w:rsidP="004F712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52875" w:rsidRPr="00DF332F" w14:paraId="7BDC2E44" w14:textId="77777777" w:rsidTr="004F7122">
        <w:trPr>
          <w:trHeight w:hRule="exact" w:val="28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BC12B" w14:textId="77777777" w:rsidR="00F52875" w:rsidRPr="00DF332F" w:rsidRDefault="00F52875" w:rsidP="004F7122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DF332F">
              <w:rPr>
                <w:rFonts w:cstheme="minorHAnsi"/>
                <w:b/>
                <w:bCs/>
                <w:color w:val="000000"/>
              </w:rPr>
              <w:t>Mgr. Mark Rieder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14:paraId="165E835D" w14:textId="77777777" w:rsidR="00F52875" w:rsidRPr="00DF332F" w:rsidRDefault="00F52875" w:rsidP="004F7122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23A1C" w14:textId="6B1DB5DF" w:rsidR="00F52875" w:rsidRPr="00DF332F" w:rsidRDefault="00F52875" w:rsidP="004F7122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52875">
              <w:rPr>
                <w:rFonts w:cstheme="minorHAnsi"/>
                <w:b/>
                <w:bCs/>
                <w:color w:val="00000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UCHAZEČ]"/>
                  </w:textInput>
                </w:ffData>
              </w:fldChar>
            </w:r>
            <w:bookmarkStart w:id="0" w:name="Text1"/>
            <w:r w:rsidRPr="00F52875">
              <w:rPr>
                <w:rFonts w:cstheme="minorHAnsi"/>
                <w:b/>
                <w:bCs/>
                <w:color w:val="000000"/>
                <w:highlight w:val="yellow"/>
              </w:rPr>
              <w:instrText xml:space="preserve"> FORMTEXT </w:instrText>
            </w:r>
            <w:r w:rsidRPr="00F52875">
              <w:rPr>
                <w:rFonts w:cstheme="minorHAnsi"/>
                <w:b/>
                <w:bCs/>
                <w:color w:val="000000"/>
                <w:highlight w:val="yellow"/>
              </w:rPr>
            </w:r>
            <w:r w:rsidRPr="00F52875">
              <w:rPr>
                <w:rFonts w:cstheme="minorHAnsi"/>
                <w:b/>
                <w:bCs/>
                <w:color w:val="000000"/>
                <w:highlight w:val="yellow"/>
              </w:rPr>
              <w:fldChar w:fldCharType="separate"/>
            </w:r>
            <w:r w:rsidRPr="00F52875">
              <w:rPr>
                <w:rFonts w:cstheme="minorHAnsi"/>
                <w:b/>
                <w:bCs/>
                <w:noProof/>
                <w:color w:val="000000"/>
                <w:highlight w:val="yellow"/>
              </w:rPr>
              <w:t>[DOPLNÍ UCHAZEČ]</w:t>
            </w:r>
            <w:r w:rsidRPr="00F52875">
              <w:rPr>
                <w:rFonts w:cstheme="minorHAnsi"/>
                <w:b/>
                <w:bCs/>
                <w:color w:val="000000"/>
                <w:highlight w:val="yellow"/>
              </w:rPr>
              <w:fldChar w:fldCharType="end"/>
            </w:r>
            <w:bookmarkEnd w:id="0"/>
          </w:p>
        </w:tc>
      </w:tr>
      <w:tr w:rsidR="00F52875" w:rsidRPr="00DF332F" w14:paraId="6598FD1C" w14:textId="77777777" w:rsidTr="004F7122">
        <w:trPr>
          <w:trHeight w:hRule="exact" w:val="28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7EEB3" w14:textId="77777777" w:rsidR="00F52875" w:rsidRPr="00DF332F" w:rsidRDefault="00F52875" w:rsidP="004F712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DF332F">
              <w:rPr>
                <w:rFonts w:cstheme="minorHAnsi"/>
                <w:color w:val="000000"/>
              </w:rPr>
              <w:t>předseda představenstva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D1695" w14:textId="77777777" w:rsidR="00F52875" w:rsidRPr="00DF332F" w:rsidRDefault="00F52875" w:rsidP="004F712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80587" w14:textId="39E0C621" w:rsidR="00F52875" w:rsidRPr="00F52875" w:rsidRDefault="00F52875" w:rsidP="004F7122">
            <w:pPr>
              <w:pStyle w:val="Odstavecseseznamem"/>
              <w:spacing w:after="0" w:line="276" w:lineRule="auto"/>
              <w:ind w:left="0"/>
              <w:jc w:val="center"/>
              <w:rPr>
                <w:rFonts w:cstheme="minorHAnsi"/>
                <w:color w:val="000000"/>
              </w:rPr>
            </w:pPr>
            <w:r w:rsidRPr="00F52875">
              <w:rPr>
                <w:rFonts w:cstheme="minorHAnsi"/>
                <w:color w:val="00000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UCHAZEČ]"/>
                  </w:textInput>
                </w:ffData>
              </w:fldChar>
            </w:r>
            <w:r w:rsidRPr="00F52875">
              <w:rPr>
                <w:rFonts w:cstheme="minorHAnsi"/>
                <w:color w:val="000000"/>
                <w:highlight w:val="yellow"/>
              </w:rPr>
              <w:instrText xml:space="preserve"> FORMTEXT </w:instrText>
            </w:r>
            <w:r w:rsidRPr="00F52875">
              <w:rPr>
                <w:rFonts w:cstheme="minorHAnsi"/>
                <w:color w:val="000000"/>
                <w:highlight w:val="yellow"/>
              </w:rPr>
            </w:r>
            <w:r w:rsidRPr="00F52875">
              <w:rPr>
                <w:rFonts w:cstheme="minorHAnsi"/>
                <w:color w:val="000000"/>
                <w:highlight w:val="yellow"/>
              </w:rPr>
              <w:fldChar w:fldCharType="separate"/>
            </w:r>
            <w:r w:rsidRPr="00F52875">
              <w:rPr>
                <w:rFonts w:cstheme="minorHAnsi"/>
                <w:noProof/>
                <w:color w:val="000000"/>
                <w:highlight w:val="yellow"/>
              </w:rPr>
              <w:t>[DOPLNÍ UCHAZEČ]</w:t>
            </w:r>
            <w:r w:rsidRPr="00F52875">
              <w:rPr>
                <w:rFonts w:cstheme="minorHAnsi"/>
                <w:color w:val="000000"/>
                <w:highlight w:val="yellow"/>
              </w:rPr>
              <w:fldChar w:fldCharType="end"/>
            </w:r>
          </w:p>
        </w:tc>
      </w:tr>
      <w:tr w:rsidR="00F52875" w:rsidRPr="00832883" w14:paraId="7AAAB6BE" w14:textId="77777777" w:rsidTr="004F7122">
        <w:trPr>
          <w:trHeight w:hRule="exact" w:val="28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2F8AF" w14:textId="77777777" w:rsidR="00F52875" w:rsidRPr="00DF332F" w:rsidRDefault="00F52875" w:rsidP="004F7122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DF332F">
              <w:rPr>
                <w:rFonts w:cstheme="minorHAnsi"/>
                <w:b/>
                <w:bCs/>
                <w:color w:val="000000"/>
              </w:rPr>
              <w:t>Želivská provozní a.s.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14:paraId="737B1F6C" w14:textId="77777777" w:rsidR="00F52875" w:rsidRPr="00DF332F" w:rsidRDefault="00F52875" w:rsidP="004F7122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167DF" w14:textId="7F1DA225" w:rsidR="00F52875" w:rsidRPr="00832883" w:rsidRDefault="00F52875" w:rsidP="004F7122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52875">
              <w:rPr>
                <w:rFonts w:cstheme="minorHAnsi"/>
                <w:b/>
                <w:bCs/>
                <w:color w:val="00000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UCHAZEČ]"/>
                  </w:textInput>
                </w:ffData>
              </w:fldChar>
            </w:r>
            <w:r w:rsidRPr="00F52875">
              <w:rPr>
                <w:rFonts w:cstheme="minorHAnsi"/>
                <w:b/>
                <w:bCs/>
                <w:color w:val="000000"/>
                <w:highlight w:val="yellow"/>
              </w:rPr>
              <w:instrText xml:space="preserve"> FORMTEXT </w:instrText>
            </w:r>
            <w:r w:rsidRPr="00F52875">
              <w:rPr>
                <w:rFonts w:cstheme="minorHAnsi"/>
                <w:b/>
                <w:bCs/>
                <w:color w:val="000000"/>
                <w:highlight w:val="yellow"/>
              </w:rPr>
            </w:r>
            <w:r w:rsidRPr="00F52875">
              <w:rPr>
                <w:rFonts w:cstheme="minorHAnsi"/>
                <w:b/>
                <w:bCs/>
                <w:color w:val="000000"/>
                <w:highlight w:val="yellow"/>
              </w:rPr>
              <w:fldChar w:fldCharType="separate"/>
            </w:r>
            <w:r w:rsidRPr="00F52875">
              <w:rPr>
                <w:rFonts w:cstheme="minorHAnsi"/>
                <w:b/>
                <w:bCs/>
                <w:noProof/>
                <w:color w:val="000000"/>
                <w:highlight w:val="yellow"/>
              </w:rPr>
              <w:t>[DOPLNÍ UCHAZEČ]</w:t>
            </w:r>
            <w:r w:rsidRPr="00F52875">
              <w:rPr>
                <w:rFonts w:cstheme="minorHAnsi"/>
                <w:b/>
                <w:bCs/>
                <w:color w:val="000000"/>
                <w:highlight w:val="yellow"/>
              </w:rPr>
              <w:fldChar w:fldCharType="end"/>
            </w:r>
          </w:p>
        </w:tc>
      </w:tr>
      <w:tr w:rsidR="00F52875" w:rsidRPr="00DF332F" w14:paraId="338A1060" w14:textId="77777777" w:rsidTr="00F52875">
        <w:trPr>
          <w:trHeight w:hRule="exact" w:val="1417"/>
        </w:trPr>
        <w:tc>
          <w:tcPr>
            <w:tcW w:w="2500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D14365" w14:textId="77777777" w:rsidR="00F52875" w:rsidRPr="00DF332F" w:rsidRDefault="00F52875" w:rsidP="004F712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14:paraId="4A1371E0" w14:textId="77777777" w:rsidR="00F52875" w:rsidRPr="00DF332F" w:rsidRDefault="00F52875" w:rsidP="004F712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09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0485B3" w14:textId="77777777" w:rsidR="00F52875" w:rsidRPr="00DF332F" w:rsidRDefault="00F52875" w:rsidP="004F712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52875" w:rsidRPr="00DF332F" w14:paraId="1910AF16" w14:textId="77777777" w:rsidTr="00F52875">
        <w:trPr>
          <w:trHeight w:hRule="exact" w:val="284"/>
        </w:trPr>
        <w:tc>
          <w:tcPr>
            <w:tcW w:w="2500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2FF60" w14:textId="77777777" w:rsidR="00F52875" w:rsidRPr="00DF332F" w:rsidRDefault="00F52875" w:rsidP="004F712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14:paraId="522BF12C" w14:textId="77777777" w:rsidR="00F52875" w:rsidRPr="00DF332F" w:rsidRDefault="00F52875" w:rsidP="004F712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09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00304" w14:textId="77777777" w:rsidR="00F52875" w:rsidRPr="00DF332F" w:rsidRDefault="00F52875" w:rsidP="004F712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52875" w:rsidRPr="00DF332F" w14:paraId="726F1582" w14:textId="77777777" w:rsidTr="004F7122">
        <w:trPr>
          <w:trHeight w:hRule="exact" w:val="28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99192" w14:textId="115AB008" w:rsidR="00F52875" w:rsidRPr="00DF332F" w:rsidRDefault="00F52875" w:rsidP="00F52875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DF332F">
              <w:rPr>
                <w:rFonts w:cstheme="minorHAnsi"/>
                <w:b/>
                <w:bCs/>
                <w:color w:val="000000"/>
              </w:rPr>
              <w:t>Ing. Jiří Rosický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14:paraId="5FF258D1" w14:textId="77777777" w:rsidR="00F52875" w:rsidRPr="00DF332F" w:rsidRDefault="00F52875" w:rsidP="00F52875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62E67" w14:textId="68FEBE31" w:rsidR="00F52875" w:rsidRPr="00DF332F" w:rsidRDefault="00F52875" w:rsidP="00F52875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52875" w:rsidRPr="00DF332F" w14:paraId="0DC68811" w14:textId="77777777" w:rsidTr="004F7122">
        <w:trPr>
          <w:trHeight w:hRule="exact" w:val="28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9123E" w14:textId="673EB36E" w:rsidR="00F52875" w:rsidRPr="00DF332F" w:rsidRDefault="00F52875" w:rsidP="00F52875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DF332F">
              <w:rPr>
                <w:rFonts w:cstheme="minorHAnsi"/>
                <w:color w:val="000000"/>
              </w:rPr>
              <w:t>2. místopředseda představenstva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D8B4C" w14:textId="77777777" w:rsidR="00F52875" w:rsidRPr="00DF332F" w:rsidRDefault="00F52875" w:rsidP="00F52875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5B3FC" w14:textId="0FD35398" w:rsidR="00F52875" w:rsidRPr="00DF332F" w:rsidRDefault="00F52875" w:rsidP="00F52875">
            <w:pPr>
              <w:pStyle w:val="Odstavecseseznamem"/>
              <w:spacing w:after="0" w:line="276" w:lineRule="auto"/>
              <w:ind w:left="0"/>
              <w:jc w:val="center"/>
              <w:rPr>
                <w:rFonts w:cstheme="minorHAnsi"/>
                <w:color w:val="000000"/>
              </w:rPr>
            </w:pPr>
          </w:p>
        </w:tc>
      </w:tr>
      <w:tr w:rsidR="00F52875" w:rsidRPr="00832883" w14:paraId="0806570C" w14:textId="77777777" w:rsidTr="004F7122">
        <w:trPr>
          <w:trHeight w:hRule="exact" w:val="28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EAC86" w14:textId="3A1D3041" w:rsidR="00F52875" w:rsidRPr="00DF332F" w:rsidRDefault="00F52875" w:rsidP="00F52875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DF332F">
              <w:rPr>
                <w:rFonts w:cstheme="minorHAnsi"/>
                <w:b/>
                <w:bCs/>
                <w:color w:val="000000"/>
              </w:rPr>
              <w:t>Želivská provozní a.s.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14:paraId="0F0D5AF0" w14:textId="77777777" w:rsidR="00F52875" w:rsidRPr="00DF332F" w:rsidRDefault="00F52875" w:rsidP="00F52875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65CE4" w14:textId="393A9B7A" w:rsidR="00F52875" w:rsidRPr="00832883" w:rsidRDefault="00F52875" w:rsidP="00F52875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4270E8C3" w14:textId="4E42FBD0" w:rsidR="008A1889" w:rsidRDefault="008A1889" w:rsidP="008A1889"/>
    <w:p w14:paraId="009E5537" w14:textId="77777777" w:rsidR="00A66E33" w:rsidRDefault="00A66E33"/>
    <w:sectPr w:rsidR="00A66E3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E6724" w14:textId="77777777" w:rsidR="0011649E" w:rsidRDefault="0011649E" w:rsidP="0011649E">
      <w:pPr>
        <w:spacing w:after="0" w:line="240" w:lineRule="auto"/>
      </w:pPr>
      <w:r>
        <w:separator/>
      </w:r>
    </w:p>
  </w:endnote>
  <w:endnote w:type="continuationSeparator" w:id="0">
    <w:p w14:paraId="35CFE515" w14:textId="77777777" w:rsidR="0011649E" w:rsidRDefault="0011649E" w:rsidP="0011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323203"/>
      <w:docPartObj>
        <w:docPartGallery w:val="Page Numbers (Bottom of Page)"/>
        <w:docPartUnique/>
      </w:docPartObj>
    </w:sdtPr>
    <w:sdtContent>
      <w:p w14:paraId="3F3654AF" w14:textId="1D38608C" w:rsidR="00967137" w:rsidRDefault="0096713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947672" w14:textId="77777777" w:rsidR="00967137" w:rsidRDefault="009671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A0379" w14:textId="77777777" w:rsidR="0011649E" w:rsidRDefault="0011649E" w:rsidP="0011649E">
      <w:pPr>
        <w:spacing w:after="0" w:line="240" w:lineRule="auto"/>
      </w:pPr>
      <w:r>
        <w:separator/>
      </w:r>
    </w:p>
  </w:footnote>
  <w:footnote w:type="continuationSeparator" w:id="0">
    <w:p w14:paraId="72B2BB07" w14:textId="77777777" w:rsidR="0011649E" w:rsidRDefault="0011649E" w:rsidP="0011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4CBA" w14:textId="00EA5DEA" w:rsidR="0011649E" w:rsidRPr="0011649E" w:rsidRDefault="0011649E">
    <w:pPr>
      <w:pStyle w:val="Zhlav"/>
      <w:rPr>
        <w:b/>
        <w:bCs/>
      </w:rPr>
    </w:pPr>
    <w:r w:rsidRPr="0011649E">
      <w:rPr>
        <w:b/>
        <w:bCs/>
      </w:rPr>
      <w:t xml:space="preserve">PŘÍLOHA Č. </w:t>
    </w:r>
    <w:r w:rsidR="00855194">
      <w:rPr>
        <w:b/>
        <w:bCs/>
      </w:rPr>
      <w:t>6</w:t>
    </w:r>
    <w:r w:rsidRPr="0011649E">
      <w:rPr>
        <w:b/>
        <w:bCs/>
      </w:rPr>
      <w:t xml:space="preserve"> – Dohoda o mlčenlivosti</w:t>
    </w:r>
  </w:p>
  <w:p w14:paraId="778D6537" w14:textId="77777777" w:rsidR="0011649E" w:rsidRDefault="001164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F5555"/>
    <w:multiLevelType w:val="hybridMultilevel"/>
    <w:tmpl w:val="EA5673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E131A"/>
    <w:multiLevelType w:val="hybridMultilevel"/>
    <w:tmpl w:val="759C68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947E2"/>
    <w:multiLevelType w:val="hybridMultilevel"/>
    <w:tmpl w:val="42760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AC08F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028A"/>
    <w:multiLevelType w:val="hybridMultilevel"/>
    <w:tmpl w:val="D2B628A6"/>
    <w:lvl w:ilvl="0" w:tplc="FFFFFFFF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5720B71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73F8B"/>
    <w:multiLevelType w:val="hybridMultilevel"/>
    <w:tmpl w:val="F4E0C10C"/>
    <w:lvl w:ilvl="0" w:tplc="5720B714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81914"/>
    <w:multiLevelType w:val="hybridMultilevel"/>
    <w:tmpl w:val="D21C1DCE"/>
    <w:lvl w:ilvl="0" w:tplc="B87CDCE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66C60"/>
    <w:multiLevelType w:val="hybridMultilevel"/>
    <w:tmpl w:val="35625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442242">
    <w:abstractNumId w:val="2"/>
  </w:num>
  <w:num w:numId="2" w16cid:durableId="1791164566">
    <w:abstractNumId w:val="1"/>
  </w:num>
  <w:num w:numId="3" w16cid:durableId="2135903689">
    <w:abstractNumId w:val="5"/>
  </w:num>
  <w:num w:numId="4" w16cid:durableId="799151698">
    <w:abstractNumId w:val="0"/>
  </w:num>
  <w:num w:numId="5" w16cid:durableId="1440106764">
    <w:abstractNumId w:val="6"/>
  </w:num>
  <w:num w:numId="6" w16cid:durableId="283970811">
    <w:abstractNumId w:val="4"/>
  </w:num>
  <w:num w:numId="7" w16cid:durableId="360060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89"/>
    <w:rsid w:val="00091745"/>
    <w:rsid w:val="0011649E"/>
    <w:rsid w:val="001B1EE7"/>
    <w:rsid w:val="00283986"/>
    <w:rsid w:val="00396E66"/>
    <w:rsid w:val="003C4FB5"/>
    <w:rsid w:val="004D6308"/>
    <w:rsid w:val="00516668"/>
    <w:rsid w:val="00524ADA"/>
    <w:rsid w:val="00552838"/>
    <w:rsid w:val="00616786"/>
    <w:rsid w:val="006269DD"/>
    <w:rsid w:val="006C0A15"/>
    <w:rsid w:val="00731108"/>
    <w:rsid w:val="007F1ED6"/>
    <w:rsid w:val="00816530"/>
    <w:rsid w:val="00855194"/>
    <w:rsid w:val="008A1889"/>
    <w:rsid w:val="008F5DF8"/>
    <w:rsid w:val="00967137"/>
    <w:rsid w:val="009B13CB"/>
    <w:rsid w:val="00A17FDA"/>
    <w:rsid w:val="00A66E33"/>
    <w:rsid w:val="00A761C4"/>
    <w:rsid w:val="00AD4984"/>
    <w:rsid w:val="00BD4444"/>
    <w:rsid w:val="00BF11EE"/>
    <w:rsid w:val="00C062B1"/>
    <w:rsid w:val="00C629FD"/>
    <w:rsid w:val="00C843FC"/>
    <w:rsid w:val="00CE7E24"/>
    <w:rsid w:val="00D02740"/>
    <w:rsid w:val="00DA62BE"/>
    <w:rsid w:val="00DB60DE"/>
    <w:rsid w:val="00E84B0E"/>
    <w:rsid w:val="00EB2EFF"/>
    <w:rsid w:val="00F52875"/>
    <w:rsid w:val="00FC48C1"/>
    <w:rsid w:val="00FD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352C"/>
  <w15:chartTrackingRefBased/>
  <w15:docId w15:val="{2FC3FC94-3101-43DA-A03F-BC4438DD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6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1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1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649E"/>
  </w:style>
  <w:style w:type="paragraph" w:styleId="Zpat">
    <w:name w:val="footer"/>
    <w:basedOn w:val="Normln"/>
    <w:link w:val="ZpatChar"/>
    <w:uiPriority w:val="99"/>
    <w:unhideWhenUsed/>
    <w:rsid w:val="0011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649E"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F52875"/>
    <w:pPr>
      <w:ind w:left="720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F52875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ED11-AB14-4995-893B-C79B5951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978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Brodsky</dc:creator>
  <cp:keywords/>
  <dc:description/>
  <cp:lastModifiedBy>Pavel Smítka</cp:lastModifiedBy>
  <cp:revision>7</cp:revision>
  <dcterms:created xsi:type="dcterms:W3CDTF">2020-07-09T07:15:00Z</dcterms:created>
  <dcterms:modified xsi:type="dcterms:W3CDTF">2025-06-19T09:39:00Z</dcterms:modified>
</cp:coreProperties>
</file>