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D5E5F" w14:textId="032948E2" w:rsidR="001E1392" w:rsidRPr="00F80C09" w:rsidRDefault="002F3B0F" w:rsidP="006A463E">
      <w:pPr>
        <w:pStyle w:val="Nadpis1"/>
        <w:jc w:val="center"/>
        <w:rPr>
          <w:rFonts w:ascii="Arial" w:hAnsi="Arial" w:cs="Arial"/>
          <w:sz w:val="22"/>
          <w:szCs w:val="22"/>
        </w:rPr>
      </w:pPr>
      <w:r w:rsidRPr="00F80C09">
        <w:rPr>
          <w:rFonts w:ascii="Arial" w:hAnsi="Arial" w:cs="Arial"/>
          <w:sz w:val="36"/>
          <w:szCs w:val="22"/>
        </w:rPr>
        <w:t>Smlouva</w:t>
      </w:r>
      <w:r w:rsidR="001E1392" w:rsidRPr="00F80C09">
        <w:rPr>
          <w:rFonts w:ascii="Arial" w:hAnsi="Arial" w:cs="Arial"/>
          <w:sz w:val="36"/>
          <w:szCs w:val="22"/>
        </w:rPr>
        <w:t xml:space="preserve"> o mlčenlivosti, ochraně informací a zákazu</w:t>
      </w:r>
      <w:r w:rsidR="00B60275" w:rsidRPr="00F80C09">
        <w:rPr>
          <w:rFonts w:ascii="Arial" w:hAnsi="Arial" w:cs="Arial"/>
          <w:sz w:val="36"/>
          <w:szCs w:val="22"/>
        </w:rPr>
        <w:t xml:space="preserve"> </w:t>
      </w:r>
      <w:r w:rsidR="001E1392" w:rsidRPr="00F80C09">
        <w:rPr>
          <w:rFonts w:ascii="Arial" w:hAnsi="Arial" w:cs="Arial"/>
          <w:sz w:val="36"/>
          <w:szCs w:val="22"/>
        </w:rPr>
        <w:t>jejich zneužití</w:t>
      </w:r>
    </w:p>
    <w:p w14:paraId="540A1731" w14:textId="77777777" w:rsidR="001E1392" w:rsidRPr="00F80C09" w:rsidRDefault="001E1392" w:rsidP="001E1392">
      <w:pPr>
        <w:pStyle w:val="Default"/>
        <w:jc w:val="center"/>
        <w:rPr>
          <w:rFonts w:ascii="Arial" w:hAnsi="Arial" w:cs="Arial"/>
          <w:sz w:val="20"/>
          <w:szCs w:val="20"/>
          <w:lang w:val="cs-CZ"/>
        </w:rPr>
      </w:pPr>
      <w:r w:rsidRPr="00F80C09">
        <w:rPr>
          <w:rFonts w:ascii="Arial" w:hAnsi="Arial" w:cs="Arial"/>
          <w:sz w:val="20"/>
          <w:szCs w:val="20"/>
          <w:lang w:val="cs-CZ"/>
        </w:rPr>
        <w:t>(dále pouze jako „</w:t>
      </w:r>
      <w:r w:rsidRPr="00F80C09">
        <w:rPr>
          <w:rFonts w:ascii="Arial" w:hAnsi="Arial" w:cs="Arial"/>
          <w:b/>
          <w:bCs/>
          <w:sz w:val="20"/>
          <w:szCs w:val="20"/>
          <w:lang w:val="cs-CZ"/>
        </w:rPr>
        <w:t>Dohoda</w:t>
      </w:r>
      <w:r w:rsidRPr="00F80C09">
        <w:rPr>
          <w:rFonts w:ascii="Arial" w:hAnsi="Arial" w:cs="Arial"/>
          <w:sz w:val="20"/>
          <w:szCs w:val="20"/>
          <w:lang w:val="cs-CZ"/>
        </w:rPr>
        <w:t>“)</w:t>
      </w:r>
    </w:p>
    <w:p w14:paraId="22288C91" w14:textId="77777777" w:rsidR="001E1392" w:rsidRPr="00F80C09" w:rsidRDefault="001E1392" w:rsidP="001E1392">
      <w:pPr>
        <w:pStyle w:val="Default"/>
        <w:jc w:val="center"/>
        <w:rPr>
          <w:rFonts w:ascii="Arial" w:hAnsi="Arial" w:cs="Arial"/>
          <w:sz w:val="20"/>
          <w:szCs w:val="20"/>
          <w:lang w:val="cs-CZ"/>
        </w:rPr>
      </w:pPr>
    </w:p>
    <w:p w14:paraId="08A56162" w14:textId="593F7D46" w:rsidR="00B60275" w:rsidRPr="00F80C09" w:rsidRDefault="00B60275" w:rsidP="00B60275">
      <w:pPr>
        <w:keepNext/>
        <w:keepLines/>
        <w:widowControl w:val="0"/>
        <w:suppressAutoHyphens/>
        <w:contextualSpacing/>
        <w:rPr>
          <w:rFonts w:ascii="Arial" w:hAnsi="Arial" w:cs="Arial"/>
          <w:b w:val="0"/>
          <w:sz w:val="20"/>
          <w:szCs w:val="20"/>
        </w:rPr>
      </w:pPr>
      <w:r w:rsidRPr="00F80C09">
        <w:rPr>
          <w:rFonts w:ascii="Arial" w:hAnsi="Arial" w:cs="Arial"/>
          <w:b w:val="0"/>
          <w:sz w:val="20"/>
          <w:szCs w:val="20"/>
        </w:rPr>
        <w:t>u</w:t>
      </w:r>
      <w:r w:rsidR="00DB1CC5">
        <w:rPr>
          <w:rFonts w:ascii="Arial" w:hAnsi="Arial" w:cs="Arial"/>
          <w:b w:val="0"/>
          <w:sz w:val="20"/>
          <w:szCs w:val="20"/>
        </w:rPr>
        <w:t>z</w:t>
      </w:r>
      <w:r w:rsidRPr="00F80C09">
        <w:rPr>
          <w:rFonts w:ascii="Arial" w:hAnsi="Arial" w:cs="Arial"/>
          <w:b w:val="0"/>
          <w:sz w:val="20"/>
          <w:szCs w:val="20"/>
        </w:rPr>
        <w:t>avřená podle § 1746 odst. 2 zákona č. 89/2012 Sb., občanský zákoník („Občanský zákoník“)</w:t>
      </w:r>
    </w:p>
    <w:p w14:paraId="46B7CA9A" w14:textId="77777777" w:rsidR="001E1392" w:rsidRPr="00F80C09" w:rsidRDefault="00B60275" w:rsidP="00B60275">
      <w:pPr>
        <w:pStyle w:val="Nadpis1"/>
        <w:rPr>
          <w:rFonts w:ascii="Arial" w:hAnsi="Arial" w:cs="Arial"/>
          <w:sz w:val="24"/>
          <w:szCs w:val="22"/>
        </w:rPr>
      </w:pPr>
      <w:r w:rsidRPr="00F80C09">
        <w:rPr>
          <w:rFonts w:ascii="Arial" w:hAnsi="Arial" w:cs="Arial"/>
          <w:sz w:val="24"/>
          <w:szCs w:val="22"/>
        </w:rPr>
        <w:t>Smluvní strany</w:t>
      </w:r>
    </w:p>
    <w:p w14:paraId="2C4F12A7" w14:textId="4F5E39E6" w:rsidR="00F80C09" w:rsidRPr="00C85B05" w:rsidRDefault="006D61D5" w:rsidP="001E1392">
      <w:pPr>
        <w:pStyle w:val="Default"/>
        <w:rPr>
          <w:rFonts w:ascii="Arial" w:hAnsi="Arial" w:cs="Arial"/>
          <w:b/>
          <w:bCs/>
          <w:sz w:val="20"/>
          <w:szCs w:val="21"/>
          <w:highlight w:val="yellow"/>
          <w:lang w:val="cs-CZ"/>
        </w:rPr>
      </w:pPr>
      <w:r>
        <w:rPr>
          <w:rFonts w:ascii="Arial" w:hAnsi="Arial" w:cs="Arial"/>
          <w:b/>
          <w:bCs/>
          <w:sz w:val="20"/>
          <w:szCs w:val="21"/>
          <w:highlight w:val="yellow"/>
          <w:lang w:val="cs-CZ"/>
        </w:rPr>
        <w:fldChar w:fldCharType="begin">
          <w:ffData>
            <w:name w:val="Text1"/>
            <w:enabled/>
            <w:calcOnExit w:val="0"/>
            <w:textInput>
              <w:default w:val="[vyplní dodavatel]"/>
            </w:textInput>
          </w:ffData>
        </w:fldChar>
      </w:r>
      <w:bookmarkStart w:id="0" w:name="Text1"/>
      <w:r>
        <w:rPr>
          <w:rFonts w:ascii="Arial" w:hAnsi="Arial" w:cs="Arial"/>
          <w:b/>
          <w:bCs/>
          <w:sz w:val="20"/>
          <w:szCs w:val="21"/>
          <w:highlight w:val="yellow"/>
          <w:lang w:val="cs-CZ"/>
        </w:rPr>
        <w:instrText xml:space="preserve"> FORMTEXT </w:instrText>
      </w:r>
      <w:r>
        <w:rPr>
          <w:rFonts w:ascii="Arial" w:hAnsi="Arial" w:cs="Arial"/>
          <w:b/>
          <w:bCs/>
          <w:sz w:val="20"/>
          <w:szCs w:val="21"/>
          <w:highlight w:val="yellow"/>
          <w:lang w:val="cs-CZ"/>
        </w:rPr>
      </w:r>
      <w:r>
        <w:rPr>
          <w:rFonts w:ascii="Arial" w:hAnsi="Arial" w:cs="Arial"/>
          <w:b/>
          <w:bCs/>
          <w:sz w:val="20"/>
          <w:szCs w:val="21"/>
          <w:highlight w:val="yellow"/>
          <w:lang w:val="cs-CZ"/>
        </w:rPr>
        <w:fldChar w:fldCharType="separate"/>
      </w:r>
      <w:r>
        <w:rPr>
          <w:rFonts w:ascii="Arial" w:hAnsi="Arial" w:cs="Arial"/>
          <w:b/>
          <w:bCs/>
          <w:noProof/>
          <w:sz w:val="20"/>
          <w:szCs w:val="21"/>
          <w:highlight w:val="yellow"/>
          <w:lang w:val="cs-CZ"/>
        </w:rPr>
        <w:t>[vyplní dodavatel]</w:t>
      </w:r>
      <w:r>
        <w:rPr>
          <w:rFonts w:ascii="Arial" w:hAnsi="Arial" w:cs="Arial"/>
          <w:b/>
          <w:bCs/>
          <w:sz w:val="20"/>
          <w:szCs w:val="21"/>
          <w:highlight w:val="yellow"/>
          <w:lang w:val="cs-CZ"/>
        </w:rPr>
        <w:fldChar w:fldCharType="end"/>
      </w:r>
      <w:bookmarkEnd w:id="0"/>
    </w:p>
    <w:p w14:paraId="7131AD66" w14:textId="514337B1" w:rsidR="00F80C09" w:rsidRPr="00C85B05" w:rsidRDefault="001E1392" w:rsidP="00F80C09">
      <w:pPr>
        <w:pStyle w:val="Default"/>
        <w:ind w:left="1134" w:hanging="1134"/>
        <w:rPr>
          <w:rFonts w:ascii="Arial" w:hAnsi="Arial" w:cs="Arial"/>
          <w:sz w:val="20"/>
          <w:szCs w:val="21"/>
          <w:highlight w:val="yellow"/>
          <w:lang w:val="cs-CZ"/>
        </w:rPr>
      </w:pPr>
      <w:r w:rsidRPr="00C85B05">
        <w:rPr>
          <w:rFonts w:ascii="Arial" w:hAnsi="Arial" w:cs="Arial"/>
          <w:sz w:val="20"/>
          <w:szCs w:val="21"/>
          <w:highlight w:val="yellow"/>
          <w:lang w:val="cs-CZ"/>
        </w:rPr>
        <w:t xml:space="preserve">Sídlo: </w:t>
      </w:r>
      <w:r w:rsidR="00F80C09" w:rsidRPr="00C85B05">
        <w:rPr>
          <w:rFonts w:ascii="Arial" w:hAnsi="Arial" w:cs="Arial"/>
          <w:sz w:val="20"/>
          <w:szCs w:val="21"/>
          <w:highlight w:val="yellow"/>
          <w:lang w:val="cs-CZ"/>
        </w:rPr>
        <w:tab/>
      </w:r>
      <w:r w:rsidR="006D61D5">
        <w:rPr>
          <w:rFonts w:ascii="Arial" w:hAnsi="Arial" w:cs="Arial"/>
          <w:sz w:val="20"/>
          <w:szCs w:val="21"/>
          <w:highlight w:val="yellow"/>
          <w:lang w:val="cs-CZ"/>
        </w:rPr>
        <w:fldChar w:fldCharType="begin">
          <w:ffData>
            <w:name w:val="Text2"/>
            <w:enabled/>
            <w:calcOnExit w:val="0"/>
            <w:textInput>
              <w:default w:val="[vyplní dodavatel]"/>
            </w:textInput>
          </w:ffData>
        </w:fldChar>
      </w:r>
      <w:bookmarkStart w:id="1" w:name="Text2"/>
      <w:r w:rsidR="006D61D5">
        <w:rPr>
          <w:rFonts w:ascii="Arial" w:hAnsi="Arial" w:cs="Arial"/>
          <w:sz w:val="20"/>
          <w:szCs w:val="21"/>
          <w:highlight w:val="yellow"/>
          <w:lang w:val="cs-CZ"/>
        </w:rPr>
        <w:instrText xml:space="preserve"> FORMTEXT </w:instrText>
      </w:r>
      <w:r w:rsidR="006D61D5">
        <w:rPr>
          <w:rFonts w:ascii="Arial" w:hAnsi="Arial" w:cs="Arial"/>
          <w:sz w:val="20"/>
          <w:szCs w:val="21"/>
          <w:highlight w:val="yellow"/>
          <w:lang w:val="cs-CZ"/>
        </w:rPr>
      </w:r>
      <w:r w:rsidR="006D61D5">
        <w:rPr>
          <w:rFonts w:ascii="Arial" w:hAnsi="Arial" w:cs="Arial"/>
          <w:sz w:val="20"/>
          <w:szCs w:val="21"/>
          <w:highlight w:val="yellow"/>
          <w:lang w:val="cs-CZ"/>
        </w:rPr>
        <w:fldChar w:fldCharType="separate"/>
      </w:r>
      <w:r w:rsidR="006D61D5">
        <w:rPr>
          <w:rFonts w:ascii="Arial" w:hAnsi="Arial" w:cs="Arial"/>
          <w:noProof/>
          <w:sz w:val="20"/>
          <w:szCs w:val="21"/>
          <w:highlight w:val="yellow"/>
          <w:lang w:val="cs-CZ"/>
        </w:rPr>
        <w:t>[vyplní dodavatel]</w:t>
      </w:r>
      <w:r w:rsidR="006D61D5">
        <w:rPr>
          <w:rFonts w:ascii="Arial" w:hAnsi="Arial" w:cs="Arial"/>
          <w:sz w:val="20"/>
          <w:szCs w:val="21"/>
          <w:highlight w:val="yellow"/>
          <w:lang w:val="cs-CZ"/>
        </w:rPr>
        <w:fldChar w:fldCharType="end"/>
      </w:r>
      <w:bookmarkEnd w:id="1"/>
    </w:p>
    <w:p w14:paraId="0E6B8504" w14:textId="42DA83DB" w:rsidR="00F80C09" w:rsidRPr="00C85B05" w:rsidRDefault="001E1392" w:rsidP="00F80C09">
      <w:pPr>
        <w:pStyle w:val="Default"/>
        <w:ind w:left="1134" w:hanging="1134"/>
        <w:rPr>
          <w:rFonts w:ascii="Arial" w:hAnsi="Arial" w:cs="Arial"/>
          <w:sz w:val="20"/>
          <w:szCs w:val="21"/>
          <w:highlight w:val="yellow"/>
          <w:lang w:val="cs-CZ"/>
        </w:rPr>
      </w:pPr>
      <w:r w:rsidRPr="00C85B05">
        <w:rPr>
          <w:rFonts w:ascii="Arial" w:hAnsi="Arial" w:cs="Arial"/>
          <w:sz w:val="20"/>
          <w:szCs w:val="21"/>
          <w:highlight w:val="yellow"/>
          <w:lang w:val="cs-CZ"/>
        </w:rPr>
        <w:t>IČ</w:t>
      </w:r>
      <w:r w:rsidR="00C928F7" w:rsidRPr="00C85B05">
        <w:rPr>
          <w:rFonts w:ascii="Arial" w:hAnsi="Arial" w:cs="Arial"/>
          <w:sz w:val="20"/>
          <w:szCs w:val="21"/>
          <w:highlight w:val="yellow"/>
          <w:lang w:val="cs-CZ"/>
        </w:rPr>
        <w:t>O</w:t>
      </w:r>
      <w:r w:rsidRPr="00C85B05">
        <w:rPr>
          <w:rFonts w:ascii="Arial" w:hAnsi="Arial" w:cs="Arial"/>
          <w:sz w:val="20"/>
          <w:szCs w:val="21"/>
          <w:highlight w:val="yellow"/>
          <w:lang w:val="cs-CZ"/>
        </w:rPr>
        <w:t xml:space="preserve">: </w:t>
      </w:r>
      <w:r w:rsidR="00F80C09" w:rsidRPr="00C85B05">
        <w:rPr>
          <w:rFonts w:ascii="Arial" w:hAnsi="Arial" w:cs="Arial"/>
          <w:sz w:val="20"/>
          <w:szCs w:val="21"/>
          <w:highlight w:val="yellow"/>
          <w:lang w:val="cs-CZ"/>
        </w:rPr>
        <w:tab/>
      </w:r>
      <w:r w:rsidR="006D61D5">
        <w:rPr>
          <w:rFonts w:ascii="Arial" w:hAnsi="Arial" w:cs="Arial"/>
          <w:sz w:val="20"/>
          <w:szCs w:val="21"/>
          <w:highlight w:val="yellow"/>
          <w:lang w:val="cs-CZ"/>
        </w:rPr>
        <w:fldChar w:fldCharType="begin">
          <w:ffData>
            <w:name w:val="Text2"/>
            <w:enabled/>
            <w:calcOnExit w:val="0"/>
            <w:textInput>
              <w:default w:val="[vyplní dodavatel]"/>
            </w:textInput>
          </w:ffData>
        </w:fldChar>
      </w:r>
      <w:r w:rsidR="006D61D5">
        <w:rPr>
          <w:rFonts w:ascii="Arial" w:hAnsi="Arial" w:cs="Arial"/>
          <w:sz w:val="20"/>
          <w:szCs w:val="21"/>
          <w:highlight w:val="yellow"/>
          <w:lang w:val="cs-CZ"/>
        </w:rPr>
        <w:instrText xml:space="preserve"> FORMTEXT </w:instrText>
      </w:r>
      <w:r w:rsidR="006D61D5">
        <w:rPr>
          <w:rFonts w:ascii="Arial" w:hAnsi="Arial" w:cs="Arial"/>
          <w:sz w:val="20"/>
          <w:szCs w:val="21"/>
          <w:highlight w:val="yellow"/>
          <w:lang w:val="cs-CZ"/>
        </w:rPr>
      </w:r>
      <w:r w:rsidR="006D61D5">
        <w:rPr>
          <w:rFonts w:ascii="Arial" w:hAnsi="Arial" w:cs="Arial"/>
          <w:sz w:val="20"/>
          <w:szCs w:val="21"/>
          <w:highlight w:val="yellow"/>
          <w:lang w:val="cs-CZ"/>
        </w:rPr>
        <w:fldChar w:fldCharType="separate"/>
      </w:r>
      <w:r w:rsidR="006D61D5">
        <w:rPr>
          <w:rFonts w:ascii="Arial" w:hAnsi="Arial" w:cs="Arial"/>
          <w:noProof/>
          <w:sz w:val="20"/>
          <w:szCs w:val="21"/>
          <w:highlight w:val="yellow"/>
          <w:lang w:val="cs-CZ"/>
        </w:rPr>
        <w:t>[vyplní dodavatel]</w:t>
      </w:r>
      <w:r w:rsidR="006D61D5">
        <w:rPr>
          <w:rFonts w:ascii="Arial" w:hAnsi="Arial" w:cs="Arial"/>
          <w:sz w:val="20"/>
          <w:szCs w:val="21"/>
          <w:highlight w:val="yellow"/>
          <w:lang w:val="cs-CZ"/>
        </w:rPr>
        <w:fldChar w:fldCharType="end"/>
      </w:r>
    </w:p>
    <w:p w14:paraId="2F5908DB" w14:textId="51991AFD" w:rsidR="00F80C09" w:rsidRPr="00C85B05" w:rsidRDefault="00EC3C34" w:rsidP="00F80C09">
      <w:pPr>
        <w:pStyle w:val="Default"/>
        <w:ind w:left="1134" w:hanging="1134"/>
        <w:rPr>
          <w:rFonts w:ascii="Arial" w:hAnsi="Arial" w:cs="Arial"/>
          <w:sz w:val="20"/>
          <w:szCs w:val="21"/>
          <w:highlight w:val="yellow"/>
          <w:lang w:val="cs-CZ"/>
        </w:rPr>
      </w:pPr>
      <w:r w:rsidRPr="00C85B05">
        <w:rPr>
          <w:rFonts w:ascii="Arial" w:hAnsi="Arial" w:cs="Arial"/>
          <w:sz w:val="20"/>
          <w:szCs w:val="21"/>
          <w:highlight w:val="yellow"/>
          <w:lang w:val="cs-CZ"/>
        </w:rPr>
        <w:t>zapsaná</w:t>
      </w:r>
      <w:r w:rsidR="00F80C09" w:rsidRPr="00C85B05">
        <w:rPr>
          <w:rFonts w:ascii="Arial" w:hAnsi="Arial" w:cs="Arial"/>
          <w:sz w:val="20"/>
          <w:szCs w:val="21"/>
          <w:highlight w:val="yellow"/>
          <w:lang w:val="cs-CZ"/>
        </w:rPr>
        <w:t>:</w:t>
      </w:r>
      <w:r w:rsidR="00F80C09" w:rsidRPr="00C85B05">
        <w:rPr>
          <w:rFonts w:ascii="Arial" w:hAnsi="Arial" w:cs="Arial"/>
          <w:sz w:val="20"/>
          <w:szCs w:val="21"/>
          <w:highlight w:val="yellow"/>
          <w:lang w:val="cs-CZ"/>
        </w:rPr>
        <w:tab/>
      </w:r>
      <w:r w:rsidR="006D61D5">
        <w:rPr>
          <w:rFonts w:ascii="Arial" w:hAnsi="Arial" w:cs="Arial"/>
          <w:sz w:val="20"/>
          <w:szCs w:val="21"/>
          <w:highlight w:val="yellow"/>
          <w:lang w:val="cs-CZ"/>
        </w:rPr>
        <w:fldChar w:fldCharType="begin">
          <w:ffData>
            <w:name w:val="Text2"/>
            <w:enabled/>
            <w:calcOnExit w:val="0"/>
            <w:textInput>
              <w:default w:val="[vyplní dodavatel]"/>
            </w:textInput>
          </w:ffData>
        </w:fldChar>
      </w:r>
      <w:r w:rsidR="006D61D5">
        <w:rPr>
          <w:rFonts w:ascii="Arial" w:hAnsi="Arial" w:cs="Arial"/>
          <w:sz w:val="20"/>
          <w:szCs w:val="21"/>
          <w:highlight w:val="yellow"/>
          <w:lang w:val="cs-CZ"/>
        </w:rPr>
        <w:instrText xml:space="preserve"> FORMTEXT </w:instrText>
      </w:r>
      <w:r w:rsidR="006D61D5">
        <w:rPr>
          <w:rFonts w:ascii="Arial" w:hAnsi="Arial" w:cs="Arial"/>
          <w:sz w:val="20"/>
          <w:szCs w:val="21"/>
          <w:highlight w:val="yellow"/>
          <w:lang w:val="cs-CZ"/>
        </w:rPr>
      </w:r>
      <w:r w:rsidR="006D61D5">
        <w:rPr>
          <w:rFonts w:ascii="Arial" w:hAnsi="Arial" w:cs="Arial"/>
          <w:sz w:val="20"/>
          <w:szCs w:val="21"/>
          <w:highlight w:val="yellow"/>
          <w:lang w:val="cs-CZ"/>
        </w:rPr>
        <w:fldChar w:fldCharType="separate"/>
      </w:r>
      <w:r w:rsidR="006D61D5">
        <w:rPr>
          <w:rFonts w:ascii="Arial" w:hAnsi="Arial" w:cs="Arial"/>
          <w:noProof/>
          <w:sz w:val="20"/>
          <w:szCs w:val="21"/>
          <w:highlight w:val="yellow"/>
          <w:lang w:val="cs-CZ"/>
        </w:rPr>
        <w:t>[vyplní dodavatel]</w:t>
      </w:r>
      <w:r w:rsidR="006D61D5">
        <w:rPr>
          <w:rFonts w:ascii="Arial" w:hAnsi="Arial" w:cs="Arial"/>
          <w:sz w:val="20"/>
          <w:szCs w:val="21"/>
          <w:highlight w:val="yellow"/>
          <w:lang w:val="cs-CZ"/>
        </w:rPr>
        <w:fldChar w:fldCharType="end"/>
      </w:r>
    </w:p>
    <w:p w14:paraId="4B570D7C" w14:textId="08778FF2" w:rsidR="00EC3C34" w:rsidRPr="00F80C09" w:rsidRDefault="00EC3C34" w:rsidP="00F80C09">
      <w:pPr>
        <w:pStyle w:val="Default"/>
        <w:ind w:left="1134" w:hanging="1134"/>
        <w:rPr>
          <w:rFonts w:ascii="Arial" w:hAnsi="Arial" w:cs="Arial"/>
          <w:sz w:val="20"/>
          <w:szCs w:val="21"/>
          <w:lang w:val="cs-CZ"/>
        </w:rPr>
      </w:pPr>
      <w:r w:rsidRPr="00C85B05">
        <w:rPr>
          <w:rFonts w:ascii="Arial" w:hAnsi="Arial" w:cs="Arial"/>
          <w:sz w:val="20"/>
          <w:szCs w:val="21"/>
          <w:highlight w:val="yellow"/>
          <w:lang w:val="cs-CZ"/>
        </w:rPr>
        <w:t>jednající:</w:t>
      </w:r>
      <w:r w:rsidR="00F80C09" w:rsidRPr="00C85B05">
        <w:rPr>
          <w:rFonts w:ascii="Arial" w:hAnsi="Arial" w:cs="Arial"/>
          <w:sz w:val="20"/>
          <w:szCs w:val="21"/>
          <w:highlight w:val="yellow"/>
          <w:lang w:val="cs-CZ"/>
        </w:rPr>
        <w:tab/>
      </w:r>
      <w:r w:rsidR="006D61D5">
        <w:rPr>
          <w:rFonts w:ascii="Arial" w:hAnsi="Arial" w:cs="Arial"/>
          <w:sz w:val="20"/>
          <w:szCs w:val="21"/>
          <w:highlight w:val="yellow"/>
          <w:lang w:val="cs-CZ"/>
        </w:rPr>
        <w:fldChar w:fldCharType="begin">
          <w:ffData>
            <w:name w:val="Text2"/>
            <w:enabled/>
            <w:calcOnExit w:val="0"/>
            <w:textInput>
              <w:default w:val="[vyplní dodavatel]"/>
            </w:textInput>
          </w:ffData>
        </w:fldChar>
      </w:r>
      <w:r w:rsidR="006D61D5">
        <w:rPr>
          <w:rFonts w:ascii="Arial" w:hAnsi="Arial" w:cs="Arial"/>
          <w:sz w:val="20"/>
          <w:szCs w:val="21"/>
          <w:highlight w:val="yellow"/>
          <w:lang w:val="cs-CZ"/>
        </w:rPr>
        <w:instrText xml:space="preserve"> FORMTEXT </w:instrText>
      </w:r>
      <w:r w:rsidR="006D61D5">
        <w:rPr>
          <w:rFonts w:ascii="Arial" w:hAnsi="Arial" w:cs="Arial"/>
          <w:sz w:val="20"/>
          <w:szCs w:val="21"/>
          <w:highlight w:val="yellow"/>
          <w:lang w:val="cs-CZ"/>
        </w:rPr>
      </w:r>
      <w:r w:rsidR="006D61D5">
        <w:rPr>
          <w:rFonts w:ascii="Arial" w:hAnsi="Arial" w:cs="Arial"/>
          <w:sz w:val="20"/>
          <w:szCs w:val="21"/>
          <w:highlight w:val="yellow"/>
          <w:lang w:val="cs-CZ"/>
        </w:rPr>
        <w:fldChar w:fldCharType="separate"/>
      </w:r>
      <w:r w:rsidR="006D61D5">
        <w:rPr>
          <w:rFonts w:ascii="Arial" w:hAnsi="Arial" w:cs="Arial"/>
          <w:noProof/>
          <w:sz w:val="20"/>
          <w:szCs w:val="21"/>
          <w:highlight w:val="yellow"/>
          <w:lang w:val="cs-CZ"/>
        </w:rPr>
        <w:t>[vyplní dodavatel]</w:t>
      </w:r>
      <w:r w:rsidR="006D61D5">
        <w:rPr>
          <w:rFonts w:ascii="Arial" w:hAnsi="Arial" w:cs="Arial"/>
          <w:sz w:val="20"/>
          <w:szCs w:val="21"/>
          <w:highlight w:val="yellow"/>
          <w:lang w:val="cs-CZ"/>
        </w:rPr>
        <w:fldChar w:fldCharType="end"/>
      </w:r>
    </w:p>
    <w:p w14:paraId="1C5D95CF" w14:textId="77777777" w:rsidR="00F80C09" w:rsidRDefault="00F80C09" w:rsidP="00B60275">
      <w:pPr>
        <w:pStyle w:val="Default"/>
        <w:rPr>
          <w:rFonts w:ascii="Arial" w:hAnsi="Arial" w:cs="Arial"/>
          <w:sz w:val="20"/>
          <w:szCs w:val="21"/>
          <w:lang w:val="cs-CZ"/>
        </w:rPr>
      </w:pPr>
    </w:p>
    <w:p w14:paraId="48DCB1C4" w14:textId="488E764F" w:rsidR="00B60275" w:rsidRPr="00F80C09" w:rsidRDefault="00B60275" w:rsidP="00B60275">
      <w:pPr>
        <w:pStyle w:val="Default"/>
        <w:rPr>
          <w:rFonts w:ascii="Arial" w:hAnsi="Arial" w:cs="Arial"/>
          <w:sz w:val="20"/>
          <w:szCs w:val="21"/>
          <w:lang w:val="cs-CZ"/>
        </w:rPr>
      </w:pPr>
      <w:r w:rsidRPr="00F80C09">
        <w:rPr>
          <w:rFonts w:ascii="Arial" w:hAnsi="Arial" w:cs="Arial"/>
          <w:sz w:val="20"/>
          <w:szCs w:val="21"/>
          <w:lang w:val="cs-CZ"/>
        </w:rPr>
        <w:t>(dále pouze jako „</w:t>
      </w:r>
      <w:r w:rsidRPr="00F80C09">
        <w:rPr>
          <w:rFonts w:ascii="Arial" w:hAnsi="Arial" w:cs="Arial"/>
          <w:b/>
          <w:sz w:val="20"/>
          <w:szCs w:val="21"/>
          <w:lang w:val="cs-CZ"/>
        </w:rPr>
        <w:t>Příjemce</w:t>
      </w:r>
      <w:r w:rsidRPr="00F80C09">
        <w:rPr>
          <w:rFonts w:ascii="Arial" w:hAnsi="Arial" w:cs="Arial"/>
          <w:sz w:val="20"/>
          <w:szCs w:val="21"/>
          <w:lang w:val="cs-CZ"/>
        </w:rPr>
        <w:t>“)</w:t>
      </w:r>
    </w:p>
    <w:p w14:paraId="559C946D" w14:textId="77777777" w:rsidR="001E1392" w:rsidRPr="00F80C09" w:rsidRDefault="001E1392" w:rsidP="001E1392">
      <w:pPr>
        <w:pStyle w:val="Default"/>
        <w:rPr>
          <w:rFonts w:ascii="Arial" w:hAnsi="Arial" w:cs="Arial"/>
          <w:b/>
          <w:bCs/>
          <w:sz w:val="20"/>
          <w:szCs w:val="21"/>
          <w:lang w:val="cs-CZ"/>
        </w:rPr>
      </w:pPr>
    </w:p>
    <w:p w14:paraId="5BB6FABA" w14:textId="61BE4CA6" w:rsidR="00EC3C34" w:rsidRPr="00F80C09" w:rsidRDefault="00EC3C34" w:rsidP="001E1392">
      <w:pPr>
        <w:pStyle w:val="Default"/>
        <w:rPr>
          <w:rFonts w:ascii="Arial" w:hAnsi="Arial" w:cs="Arial"/>
          <w:b/>
          <w:bCs/>
          <w:sz w:val="20"/>
          <w:szCs w:val="21"/>
          <w:lang w:val="cs-CZ"/>
        </w:rPr>
      </w:pPr>
      <w:r w:rsidRPr="00F80C09">
        <w:rPr>
          <w:rFonts w:ascii="Arial" w:hAnsi="Arial" w:cs="Arial"/>
          <w:b/>
          <w:bCs/>
          <w:sz w:val="20"/>
          <w:szCs w:val="21"/>
          <w:lang w:val="cs-CZ"/>
        </w:rPr>
        <w:t>a</w:t>
      </w:r>
    </w:p>
    <w:p w14:paraId="36604BAF" w14:textId="77777777" w:rsidR="00EC3C34" w:rsidRPr="00F80C09" w:rsidRDefault="00EC3C34" w:rsidP="001E1392">
      <w:pPr>
        <w:pStyle w:val="Default"/>
        <w:rPr>
          <w:rFonts w:ascii="Arial" w:hAnsi="Arial" w:cs="Arial"/>
          <w:b/>
          <w:bCs/>
          <w:sz w:val="20"/>
          <w:szCs w:val="21"/>
          <w:lang w:val="cs-CZ"/>
        </w:rPr>
      </w:pPr>
    </w:p>
    <w:p w14:paraId="72F70CD6" w14:textId="5FD45AB6" w:rsidR="004B0F17" w:rsidRPr="00F80C09" w:rsidRDefault="00C03242" w:rsidP="001E1392">
      <w:pPr>
        <w:pStyle w:val="Default"/>
        <w:rPr>
          <w:rFonts w:ascii="Arial" w:hAnsi="Arial" w:cs="Arial"/>
          <w:b/>
          <w:bCs/>
          <w:sz w:val="20"/>
          <w:szCs w:val="21"/>
          <w:lang w:val="cs-CZ"/>
        </w:rPr>
      </w:pPr>
      <w:r w:rsidRPr="00C03242">
        <w:rPr>
          <w:rFonts w:ascii="Arial" w:hAnsi="Arial" w:cs="Arial"/>
          <w:b/>
          <w:bCs/>
          <w:sz w:val="20"/>
          <w:szCs w:val="21"/>
          <w:lang w:val="cs-CZ"/>
        </w:rPr>
        <w:t>Želivská provozní a.s.</w:t>
      </w:r>
    </w:p>
    <w:p w14:paraId="5B45C4B0" w14:textId="77777777" w:rsidR="00F80C09" w:rsidRPr="00F80C09" w:rsidRDefault="001E1392" w:rsidP="00F80C09">
      <w:pPr>
        <w:pStyle w:val="Default"/>
        <w:ind w:left="1134" w:hanging="1134"/>
        <w:rPr>
          <w:rFonts w:ascii="Arial" w:hAnsi="Arial" w:cs="Arial"/>
          <w:sz w:val="20"/>
          <w:szCs w:val="21"/>
          <w:lang w:val="cs-CZ"/>
        </w:rPr>
      </w:pPr>
      <w:r w:rsidRPr="00F80C09">
        <w:rPr>
          <w:rFonts w:ascii="Arial" w:hAnsi="Arial" w:cs="Arial"/>
          <w:sz w:val="20"/>
          <w:szCs w:val="21"/>
          <w:lang w:val="cs-CZ"/>
        </w:rPr>
        <w:t xml:space="preserve">Sídlo: </w:t>
      </w:r>
      <w:r w:rsidR="00F80C09" w:rsidRPr="00F80C09">
        <w:rPr>
          <w:rFonts w:ascii="Arial" w:hAnsi="Arial" w:cs="Arial"/>
          <w:sz w:val="20"/>
          <w:szCs w:val="21"/>
          <w:lang w:val="cs-CZ"/>
        </w:rPr>
        <w:tab/>
      </w:r>
      <w:r w:rsidR="00285419" w:rsidRPr="00F80C09">
        <w:rPr>
          <w:rFonts w:ascii="Arial" w:hAnsi="Arial" w:cs="Arial"/>
          <w:sz w:val="20"/>
          <w:szCs w:val="21"/>
          <w:lang w:val="cs-CZ"/>
        </w:rPr>
        <w:t>K Horkám 16/23, 102 00 Praha 10</w:t>
      </w:r>
    </w:p>
    <w:p w14:paraId="0E407F75" w14:textId="1484BC67" w:rsidR="00F80C09" w:rsidRPr="00F80C09" w:rsidRDefault="001E1392" w:rsidP="00F80C09">
      <w:pPr>
        <w:pStyle w:val="Default"/>
        <w:ind w:left="1134" w:hanging="1134"/>
        <w:rPr>
          <w:rFonts w:ascii="Arial" w:hAnsi="Arial" w:cs="Arial"/>
          <w:sz w:val="20"/>
          <w:szCs w:val="21"/>
          <w:lang w:val="cs-CZ"/>
        </w:rPr>
      </w:pPr>
      <w:r w:rsidRPr="00F80C09">
        <w:rPr>
          <w:rFonts w:ascii="Arial" w:hAnsi="Arial" w:cs="Arial"/>
          <w:sz w:val="20"/>
          <w:szCs w:val="21"/>
          <w:lang w:val="cs-CZ"/>
        </w:rPr>
        <w:t>IČ</w:t>
      </w:r>
      <w:r w:rsidR="00C928F7" w:rsidRPr="00F80C09">
        <w:rPr>
          <w:rFonts w:ascii="Arial" w:hAnsi="Arial" w:cs="Arial"/>
          <w:sz w:val="20"/>
          <w:szCs w:val="21"/>
          <w:lang w:val="cs-CZ"/>
        </w:rPr>
        <w:t>O</w:t>
      </w:r>
      <w:r w:rsidRPr="00F80C09">
        <w:rPr>
          <w:rFonts w:ascii="Arial" w:hAnsi="Arial" w:cs="Arial"/>
          <w:sz w:val="20"/>
          <w:szCs w:val="21"/>
          <w:lang w:val="cs-CZ"/>
        </w:rPr>
        <w:t xml:space="preserve">: </w:t>
      </w:r>
      <w:r w:rsidR="00F80C09" w:rsidRPr="00F80C09">
        <w:rPr>
          <w:rFonts w:ascii="Arial" w:hAnsi="Arial" w:cs="Arial"/>
          <w:sz w:val="20"/>
          <w:szCs w:val="21"/>
          <w:lang w:val="cs-CZ"/>
        </w:rPr>
        <w:tab/>
      </w:r>
      <w:r w:rsidR="00C03242" w:rsidRPr="00C03242">
        <w:rPr>
          <w:rFonts w:ascii="Arial" w:hAnsi="Arial" w:cs="Arial"/>
          <w:sz w:val="20"/>
          <w:szCs w:val="21"/>
          <w:lang w:val="cs-CZ"/>
        </w:rPr>
        <w:t>291 31 804</w:t>
      </w:r>
    </w:p>
    <w:p w14:paraId="698BA54F" w14:textId="6B3ED6C5" w:rsidR="00F80C09" w:rsidRPr="00F80C09" w:rsidRDefault="00952D80" w:rsidP="00F80C09">
      <w:pPr>
        <w:pStyle w:val="Default"/>
        <w:ind w:left="1134" w:hanging="1134"/>
        <w:rPr>
          <w:rFonts w:ascii="Arial" w:eastAsia="Times New Roman" w:hAnsi="Arial" w:cs="Arial"/>
          <w:bCs/>
          <w:sz w:val="20"/>
          <w:szCs w:val="20"/>
          <w:lang w:val="cs-CZ"/>
        </w:rPr>
      </w:pPr>
      <w:r w:rsidRPr="00F80C09">
        <w:rPr>
          <w:rFonts w:ascii="Arial" w:eastAsia="Times New Roman" w:hAnsi="Arial" w:cs="Arial"/>
          <w:bCs/>
          <w:sz w:val="20"/>
          <w:szCs w:val="20"/>
          <w:lang w:val="cs-CZ"/>
        </w:rPr>
        <w:t>zapsaná</w:t>
      </w:r>
      <w:r w:rsidR="00F80C09" w:rsidRPr="00F80C09">
        <w:rPr>
          <w:rFonts w:ascii="Arial" w:eastAsia="Times New Roman" w:hAnsi="Arial" w:cs="Arial"/>
          <w:bCs/>
          <w:sz w:val="20"/>
          <w:szCs w:val="20"/>
          <w:lang w:val="cs-CZ"/>
        </w:rPr>
        <w:t>:</w:t>
      </w:r>
      <w:r w:rsidR="00F80C09" w:rsidRPr="00F80C09">
        <w:rPr>
          <w:rFonts w:ascii="Arial" w:eastAsia="Times New Roman" w:hAnsi="Arial" w:cs="Arial"/>
          <w:bCs/>
          <w:sz w:val="20"/>
          <w:szCs w:val="20"/>
          <w:lang w:val="cs-CZ"/>
        </w:rPr>
        <w:tab/>
      </w:r>
      <w:r w:rsidRPr="00F80C09">
        <w:rPr>
          <w:rFonts w:ascii="Arial" w:eastAsia="Times New Roman" w:hAnsi="Arial" w:cs="Arial"/>
          <w:bCs/>
          <w:sz w:val="20"/>
          <w:szCs w:val="20"/>
          <w:lang w:val="cs-CZ"/>
        </w:rPr>
        <w:t xml:space="preserve">v obchodním rejstříku vedeném Městským soudem v Praze, oddíl B, vložka </w:t>
      </w:r>
      <w:r w:rsidR="00C03242" w:rsidRPr="00C03242">
        <w:rPr>
          <w:rFonts w:ascii="Arial" w:eastAsia="Times New Roman" w:hAnsi="Arial" w:cs="Arial"/>
          <w:bCs/>
          <w:sz w:val="20"/>
          <w:szCs w:val="20"/>
          <w:lang w:val="cs-CZ"/>
        </w:rPr>
        <w:t>19766</w:t>
      </w:r>
    </w:p>
    <w:p w14:paraId="453AEFD1" w14:textId="77777777" w:rsidR="002052EB" w:rsidRPr="002052EB" w:rsidRDefault="00952D80" w:rsidP="002052EB">
      <w:pPr>
        <w:pStyle w:val="Default"/>
        <w:ind w:left="1134" w:hanging="1134"/>
        <w:rPr>
          <w:rFonts w:ascii="Arial" w:hAnsi="Arial" w:cs="Arial"/>
          <w:bCs/>
          <w:sz w:val="20"/>
          <w:szCs w:val="20"/>
          <w:lang w:val="cs-CZ"/>
        </w:rPr>
      </w:pPr>
      <w:r w:rsidRPr="00F80C09">
        <w:rPr>
          <w:rFonts w:ascii="Arial" w:hAnsi="Arial" w:cs="Arial"/>
          <w:bCs/>
          <w:sz w:val="20"/>
          <w:szCs w:val="20"/>
          <w:lang w:val="cs-CZ"/>
        </w:rPr>
        <w:t>jednající:</w:t>
      </w:r>
      <w:r w:rsidR="00F80C09" w:rsidRPr="00F80C09">
        <w:rPr>
          <w:rFonts w:ascii="Arial" w:hAnsi="Arial" w:cs="Arial"/>
          <w:bCs/>
          <w:sz w:val="20"/>
          <w:szCs w:val="20"/>
          <w:lang w:val="cs-CZ"/>
        </w:rPr>
        <w:tab/>
      </w:r>
      <w:r w:rsidR="002052EB" w:rsidRPr="002052EB">
        <w:rPr>
          <w:rFonts w:ascii="Arial" w:hAnsi="Arial" w:cs="Arial"/>
          <w:b/>
          <w:bCs/>
          <w:sz w:val="20"/>
          <w:szCs w:val="20"/>
        </w:rPr>
        <w:t>Mgr. Mark Rieder</w:t>
      </w:r>
      <w:r w:rsidR="002052EB" w:rsidRPr="002052EB">
        <w:rPr>
          <w:rFonts w:ascii="Arial" w:hAnsi="Arial" w:cs="Arial"/>
          <w:bCs/>
          <w:sz w:val="20"/>
          <w:szCs w:val="20"/>
        </w:rPr>
        <w:t xml:space="preserve">, </w:t>
      </w:r>
      <w:r w:rsidR="002052EB" w:rsidRPr="002052EB">
        <w:rPr>
          <w:rFonts w:ascii="Arial" w:hAnsi="Arial" w:cs="Arial"/>
          <w:bCs/>
          <w:sz w:val="20"/>
          <w:szCs w:val="20"/>
          <w:lang w:val="cs-CZ"/>
        </w:rPr>
        <w:t>předseda představenstva</w:t>
      </w:r>
    </w:p>
    <w:p w14:paraId="010EF2DB" w14:textId="7F643238" w:rsidR="002052EB" w:rsidRPr="002052EB" w:rsidRDefault="002052EB" w:rsidP="002052EB">
      <w:pPr>
        <w:pStyle w:val="Default"/>
        <w:ind w:left="1842" w:hanging="708"/>
        <w:rPr>
          <w:rFonts w:ascii="Arial" w:hAnsi="Arial" w:cs="Arial"/>
          <w:bCs/>
          <w:sz w:val="20"/>
          <w:szCs w:val="20"/>
          <w:lang w:val="cs-CZ"/>
        </w:rPr>
      </w:pPr>
      <w:r w:rsidRPr="002052EB">
        <w:rPr>
          <w:rFonts w:ascii="Arial" w:hAnsi="Arial" w:cs="Arial"/>
          <w:b/>
          <w:bCs/>
          <w:sz w:val="20"/>
          <w:szCs w:val="20"/>
          <w:lang w:val="cs-CZ"/>
        </w:rPr>
        <w:t>Mgr. Luděk Jeništa</w:t>
      </w:r>
      <w:r w:rsidRPr="002052EB">
        <w:rPr>
          <w:rFonts w:ascii="Arial" w:hAnsi="Arial" w:cs="Arial"/>
          <w:bCs/>
          <w:sz w:val="20"/>
          <w:szCs w:val="20"/>
          <w:lang w:val="cs-CZ"/>
        </w:rPr>
        <w:t xml:space="preserve">, </w:t>
      </w:r>
      <w:r w:rsidR="00C03242">
        <w:rPr>
          <w:rFonts w:ascii="Arial" w:hAnsi="Arial" w:cs="Arial"/>
          <w:bCs/>
          <w:sz w:val="20"/>
          <w:szCs w:val="20"/>
          <w:lang w:val="cs-CZ"/>
        </w:rPr>
        <w:t xml:space="preserve">1. </w:t>
      </w:r>
      <w:r w:rsidRPr="002052EB">
        <w:rPr>
          <w:rFonts w:ascii="Arial" w:hAnsi="Arial" w:cs="Arial"/>
          <w:bCs/>
          <w:sz w:val="20"/>
          <w:szCs w:val="20"/>
          <w:lang w:val="cs-CZ"/>
        </w:rPr>
        <w:t>místopředseda představenstva</w:t>
      </w:r>
    </w:p>
    <w:p w14:paraId="35876B70" w14:textId="5EB6A9D6" w:rsidR="002052EB" w:rsidRPr="002052EB" w:rsidRDefault="002052EB" w:rsidP="002052EB">
      <w:pPr>
        <w:pStyle w:val="Default"/>
        <w:ind w:left="1842" w:hanging="708"/>
        <w:rPr>
          <w:rFonts w:ascii="Arial" w:hAnsi="Arial" w:cs="Arial"/>
          <w:bCs/>
          <w:sz w:val="20"/>
          <w:szCs w:val="20"/>
          <w:lang w:val="cs-CZ"/>
        </w:rPr>
      </w:pPr>
      <w:r w:rsidRPr="002052EB">
        <w:rPr>
          <w:rFonts w:ascii="Arial" w:hAnsi="Arial" w:cs="Arial"/>
          <w:b/>
          <w:bCs/>
          <w:sz w:val="20"/>
          <w:szCs w:val="20"/>
          <w:lang w:val="cs-CZ"/>
        </w:rPr>
        <w:t>Ing. Jiří Rosický</w:t>
      </w:r>
      <w:r w:rsidRPr="002052EB">
        <w:rPr>
          <w:rFonts w:ascii="Arial" w:hAnsi="Arial" w:cs="Arial"/>
          <w:bCs/>
          <w:sz w:val="20"/>
          <w:szCs w:val="20"/>
          <w:lang w:val="cs-CZ"/>
        </w:rPr>
        <w:t xml:space="preserve">, </w:t>
      </w:r>
      <w:r w:rsidR="00C03242">
        <w:rPr>
          <w:rFonts w:ascii="Arial" w:hAnsi="Arial" w:cs="Arial"/>
          <w:bCs/>
          <w:sz w:val="20"/>
          <w:szCs w:val="20"/>
          <w:lang w:val="cs-CZ"/>
        </w:rPr>
        <w:t xml:space="preserve">2. </w:t>
      </w:r>
      <w:r w:rsidR="00C03242" w:rsidRPr="002052EB">
        <w:rPr>
          <w:rFonts w:ascii="Arial" w:hAnsi="Arial" w:cs="Arial"/>
          <w:bCs/>
          <w:sz w:val="20"/>
          <w:szCs w:val="20"/>
          <w:lang w:val="cs-CZ"/>
        </w:rPr>
        <w:t>místopředseda</w:t>
      </w:r>
      <w:r w:rsidRPr="002052EB">
        <w:rPr>
          <w:rFonts w:ascii="Arial" w:hAnsi="Arial" w:cs="Arial"/>
          <w:bCs/>
          <w:sz w:val="20"/>
          <w:szCs w:val="20"/>
          <w:lang w:val="cs-CZ"/>
        </w:rPr>
        <w:t xml:space="preserve"> představenstva</w:t>
      </w:r>
    </w:p>
    <w:p w14:paraId="27318427" w14:textId="77777777" w:rsidR="002052EB" w:rsidRPr="002052EB" w:rsidRDefault="002052EB" w:rsidP="002052EB">
      <w:pPr>
        <w:pStyle w:val="Default"/>
        <w:ind w:left="1842" w:hanging="708"/>
        <w:rPr>
          <w:rFonts w:ascii="Arial" w:hAnsi="Arial" w:cs="Arial"/>
          <w:bCs/>
          <w:sz w:val="20"/>
          <w:szCs w:val="20"/>
          <w:lang w:val="cs-CZ"/>
        </w:rPr>
      </w:pPr>
      <w:r w:rsidRPr="002052EB">
        <w:rPr>
          <w:rFonts w:ascii="Arial" w:hAnsi="Arial" w:cs="Arial"/>
          <w:b/>
          <w:bCs/>
          <w:sz w:val="20"/>
          <w:szCs w:val="20"/>
          <w:lang w:val="cs-CZ"/>
        </w:rPr>
        <w:t xml:space="preserve">Ing. Michael Šrámek, </w:t>
      </w:r>
      <w:r w:rsidRPr="002052EB">
        <w:rPr>
          <w:rFonts w:ascii="Arial" w:hAnsi="Arial" w:cs="Arial"/>
          <w:bCs/>
          <w:sz w:val="20"/>
          <w:szCs w:val="20"/>
          <w:lang w:val="cs-CZ"/>
        </w:rPr>
        <w:t>člen představenstva</w:t>
      </w:r>
    </w:p>
    <w:p w14:paraId="31A790A7" w14:textId="77777777" w:rsidR="002052EB" w:rsidRPr="002052EB" w:rsidRDefault="002052EB" w:rsidP="002052EB">
      <w:pPr>
        <w:pStyle w:val="Default"/>
        <w:ind w:left="1842" w:hanging="708"/>
        <w:rPr>
          <w:rFonts w:ascii="Arial" w:hAnsi="Arial" w:cs="Arial"/>
          <w:bCs/>
          <w:sz w:val="20"/>
          <w:szCs w:val="20"/>
          <w:lang w:val="cs-CZ"/>
        </w:rPr>
      </w:pPr>
      <w:r w:rsidRPr="002052EB">
        <w:rPr>
          <w:rFonts w:ascii="Arial" w:hAnsi="Arial" w:cs="Arial"/>
          <w:b/>
          <w:bCs/>
          <w:sz w:val="20"/>
          <w:szCs w:val="20"/>
          <w:lang w:val="cs-CZ"/>
        </w:rPr>
        <w:t>Ladislav Med</w:t>
      </w:r>
      <w:r w:rsidRPr="002052EB">
        <w:rPr>
          <w:rFonts w:ascii="Arial" w:hAnsi="Arial" w:cs="Arial"/>
          <w:bCs/>
          <w:sz w:val="20"/>
          <w:szCs w:val="20"/>
          <w:lang w:val="cs-CZ"/>
        </w:rPr>
        <w:t>, člen představenstva</w:t>
      </w:r>
    </w:p>
    <w:p w14:paraId="3DFE8871" w14:textId="04653143" w:rsidR="00952D80" w:rsidRPr="002052EB" w:rsidRDefault="002052EB" w:rsidP="002052EB">
      <w:pPr>
        <w:pStyle w:val="Default"/>
        <w:ind w:left="1134" w:hanging="1134"/>
        <w:rPr>
          <w:rFonts w:ascii="Arial" w:hAnsi="Arial" w:cs="Arial"/>
          <w:sz w:val="20"/>
          <w:szCs w:val="20"/>
          <w:lang w:val="cs-CZ"/>
        </w:rPr>
      </w:pPr>
      <w:r w:rsidRPr="002052EB">
        <w:rPr>
          <w:rFonts w:ascii="Arial" w:hAnsi="Arial" w:cs="Arial"/>
          <w:sz w:val="20"/>
          <w:szCs w:val="20"/>
          <w:lang w:val="cs-CZ"/>
        </w:rPr>
        <w:t>Za společnost podepisují dva členové představenstva společně</w:t>
      </w:r>
    </w:p>
    <w:p w14:paraId="012978A0" w14:textId="77777777" w:rsidR="00F80C09" w:rsidRDefault="00F80C09" w:rsidP="00B60275">
      <w:pPr>
        <w:pStyle w:val="Default"/>
        <w:rPr>
          <w:rFonts w:ascii="Arial" w:hAnsi="Arial" w:cs="Arial"/>
          <w:sz w:val="20"/>
          <w:szCs w:val="21"/>
          <w:lang w:val="cs-CZ"/>
        </w:rPr>
      </w:pPr>
    </w:p>
    <w:p w14:paraId="46909165" w14:textId="4D48E942" w:rsidR="00B60275" w:rsidRPr="00F80C09" w:rsidRDefault="00B60275" w:rsidP="00B60275">
      <w:pPr>
        <w:pStyle w:val="Default"/>
        <w:rPr>
          <w:rFonts w:ascii="Arial" w:hAnsi="Arial" w:cs="Arial"/>
          <w:sz w:val="20"/>
          <w:szCs w:val="21"/>
          <w:lang w:val="cs-CZ"/>
        </w:rPr>
      </w:pPr>
      <w:r w:rsidRPr="00F80C09">
        <w:rPr>
          <w:rFonts w:ascii="Arial" w:hAnsi="Arial" w:cs="Arial"/>
          <w:sz w:val="20"/>
          <w:szCs w:val="21"/>
          <w:lang w:val="cs-CZ"/>
        </w:rPr>
        <w:t>(dále pouze jako „</w:t>
      </w:r>
      <w:r w:rsidRPr="00F80C09">
        <w:rPr>
          <w:rFonts w:ascii="Arial" w:hAnsi="Arial" w:cs="Arial"/>
          <w:b/>
          <w:sz w:val="20"/>
          <w:szCs w:val="21"/>
          <w:lang w:val="cs-CZ"/>
        </w:rPr>
        <w:t>Poskytovatel</w:t>
      </w:r>
      <w:r w:rsidRPr="00F80C09">
        <w:rPr>
          <w:rFonts w:ascii="Arial" w:hAnsi="Arial" w:cs="Arial"/>
          <w:sz w:val="20"/>
          <w:szCs w:val="21"/>
          <w:lang w:val="cs-CZ"/>
        </w:rPr>
        <w:t>“)</w:t>
      </w:r>
    </w:p>
    <w:p w14:paraId="3326B91E" w14:textId="77777777" w:rsidR="001E1392" w:rsidRPr="00F80C09" w:rsidRDefault="001E1392" w:rsidP="001E1392">
      <w:pPr>
        <w:pStyle w:val="Default"/>
        <w:rPr>
          <w:rFonts w:ascii="Arial" w:hAnsi="Arial" w:cs="Arial"/>
          <w:sz w:val="20"/>
          <w:szCs w:val="21"/>
          <w:lang w:val="cs-CZ"/>
        </w:rPr>
      </w:pPr>
    </w:p>
    <w:p w14:paraId="6F987D2D" w14:textId="77777777" w:rsidR="001E1392" w:rsidRPr="00F80C09" w:rsidRDefault="001E1392" w:rsidP="00B72837">
      <w:pPr>
        <w:pStyle w:val="Default"/>
        <w:jc w:val="center"/>
        <w:rPr>
          <w:rFonts w:ascii="Arial" w:hAnsi="Arial" w:cs="Arial"/>
          <w:sz w:val="20"/>
          <w:szCs w:val="21"/>
          <w:lang w:val="cs-CZ"/>
        </w:rPr>
      </w:pPr>
      <w:r w:rsidRPr="00F80C09">
        <w:rPr>
          <w:rFonts w:ascii="Arial" w:hAnsi="Arial" w:cs="Arial"/>
          <w:sz w:val="20"/>
          <w:szCs w:val="21"/>
          <w:lang w:val="cs-CZ"/>
        </w:rPr>
        <w:t>(Poskytovatel a Příjemce dále společně jako „</w:t>
      </w:r>
      <w:r w:rsidRPr="00F80C09">
        <w:rPr>
          <w:rFonts w:ascii="Arial" w:hAnsi="Arial" w:cs="Arial"/>
          <w:b/>
          <w:bCs/>
          <w:sz w:val="20"/>
          <w:szCs w:val="21"/>
          <w:lang w:val="cs-CZ"/>
        </w:rPr>
        <w:t>Strany</w:t>
      </w:r>
      <w:r w:rsidRPr="00F80C09">
        <w:rPr>
          <w:rFonts w:ascii="Arial" w:hAnsi="Arial" w:cs="Arial"/>
          <w:sz w:val="20"/>
          <w:szCs w:val="21"/>
          <w:lang w:val="cs-CZ"/>
        </w:rPr>
        <w:t>“ nebo samostatně „</w:t>
      </w:r>
      <w:r w:rsidRPr="00F80C09">
        <w:rPr>
          <w:rFonts w:ascii="Arial" w:hAnsi="Arial" w:cs="Arial"/>
          <w:b/>
          <w:bCs/>
          <w:sz w:val="20"/>
          <w:szCs w:val="21"/>
          <w:lang w:val="cs-CZ"/>
        </w:rPr>
        <w:t>Strana</w:t>
      </w:r>
      <w:r w:rsidRPr="00F80C09">
        <w:rPr>
          <w:rFonts w:ascii="Arial" w:hAnsi="Arial" w:cs="Arial"/>
          <w:sz w:val="20"/>
          <w:szCs w:val="21"/>
          <w:lang w:val="cs-CZ"/>
        </w:rPr>
        <w:t>“.)</w:t>
      </w:r>
    </w:p>
    <w:p w14:paraId="480719EA" w14:textId="77777777" w:rsidR="00AE0DDA" w:rsidRPr="00F80C09" w:rsidRDefault="00AE0DDA" w:rsidP="00B72837">
      <w:pPr>
        <w:keepNext/>
        <w:keepLines/>
        <w:widowControl w:val="0"/>
        <w:suppressAutoHyphens/>
        <w:contextualSpacing/>
        <w:jc w:val="center"/>
        <w:rPr>
          <w:rFonts w:ascii="Arial" w:eastAsia="Calibri, Calibri" w:hAnsi="Arial" w:cs="Arial"/>
          <w:b w:val="0"/>
          <w:color w:val="000000"/>
          <w:kern w:val="3"/>
          <w:sz w:val="20"/>
          <w:szCs w:val="21"/>
        </w:rPr>
      </w:pPr>
    </w:p>
    <w:p w14:paraId="08BAC0BD" w14:textId="2260DD6B" w:rsidR="00077FAE" w:rsidRDefault="00B60275" w:rsidP="00031A4E">
      <w:pPr>
        <w:keepNext/>
        <w:keepLines/>
        <w:widowControl w:val="0"/>
        <w:suppressAutoHyphens/>
        <w:contextualSpacing/>
        <w:jc w:val="center"/>
        <w:rPr>
          <w:rFonts w:eastAsia="Calibri, Calibri"/>
        </w:rPr>
      </w:pPr>
      <w:r w:rsidRPr="00F80C09">
        <w:rPr>
          <w:rFonts w:ascii="Arial" w:eastAsia="Calibri, Calibri" w:hAnsi="Arial" w:cs="Arial"/>
          <w:b w:val="0"/>
          <w:color w:val="000000"/>
          <w:kern w:val="3"/>
          <w:sz w:val="20"/>
          <w:szCs w:val="21"/>
        </w:rPr>
        <w:t>uzavírají níže uvedeného dne, měsíce a roku tuto dohodu o zachování důvěrnosti informací („</w:t>
      </w:r>
      <w:r w:rsidRPr="00F80C09">
        <w:rPr>
          <w:rFonts w:ascii="Arial" w:eastAsia="Calibri, Calibri" w:hAnsi="Arial" w:cs="Arial"/>
          <w:color w:val="000000"/>
          <w:kern w:val="3"/>
          <w:sz w:val="20"/>
          <w:szCs w:val="21"/>
        </w:rPr>
        <w:t>Dohoda</w:t>
      </w:r>
      <w:r w:rsidRPr="00F80C09">
        <w:rPr>
          <w:rFonts w:ascii="Arial" w:eastAsia="Calibri, Calibri" w:hAnsi="Arial" w:cs="Arial"/>
          <w:b w:val="0"/>
          <w:color w:val="000000"/>
          <w:kern w:val="3"/>
          <w:sz w:val="20"/>
          <w:szCs w:val="21"/>
        </w:rPr>
        <w:t>“)</w:t>
      </w:r>
    </w:p>
    <w:p w14:paraId="20738E58" w14:textId="77777777" w:rsidR="00B60275" w:rsidRPr="00F80C09" w:rsidRDefault="00B60275" w:rsidP="00766411">
      <w:pPr>
        <w:pStyle w:val="Nadpis1"/>
        <w:jc w:val="center"/>
        <w:rPr>
          <w:rFonts w:ascii="Arial" w:hAnsi="Arial" w:cs="Arial"/>
          <w:sz w:val="24"/>
          <w:szCs w:val="22"/>
        </w:rPr>
      </w:pPr>
      <w:r w:rsidRPr="00F80C09">
        <w:rPr>
          <w:rFonts w:ascii="Arial" w:hAnsi="Arial" w:cs="Arial"/>
          <w:sz w:val="24"/>
          <w:szCs w:val="22"/>
        </w:rPr>
        <w:t>Preambule</w:t>
      </w:r>
    </w:p>
    <w:p w14:paraId="09CA64F1" w14:textId="0D7F9BDF" w:rsidR="002052EB" w:rsidRDefault="00B60275" w:rsidP="00285419">
      <w:pPr>
        <w:pStyle w:val="Default"/>
        <w:jc w:val="both"/>
        <w:rPr>
          <w:rFonts w:ascii="Arial" w:hAnsi="Arial" w:cs="Arial"/>
          <w:sz w:val="20"/>
          <w:szCs w:val="21"/>
          <w:lang w:val="cs-CZ"/>
        </w:rPr>
      </w:pPr>
      <w:r w:rsidRPr="00F80C09">
        <w:rPr>
          <w:rFonts w:ascii="Arial" w:hAnsi="Arial" w:cs="Arial"/>
          <w:sz w:val="20"/>
          <w:szCs w:val="21"/>
          <w:lang w:val="cs-CZ"/>
        </w:rPr>
        <w:t xml:space="preserve">Strany mají zájem smluvně zajistit zachování mlčenlivosti a ochranu důvěrných informací, které mohou být vzájemně zpřístupněny v rámci </w:t>
      </w:r>
      <w:r w:rsidR="00031A4E" w:rsidRPr="00F80C09">
        <w:rPr>
          <w:rFonts w:ascii="Arial" w:hAnsi="Arial" w:cs="Arial"/>
          <w:sz w:val="20"/>
          <w:szCs w:val="21"/>
          <w:lang w:val="cs-CZ"/>
        </w:rPr>
        <w:t>jejich spolupráce</w:t>
      </w:r>
      <w:r w:rsidRPr="00F80C09">
        <w:rPr>
          <w:rFonts w:ascii="Arial" w:hAnsi="Arial" w:cs="Arial"/>
          <w:sz w:val="20"/>
          <w:szCs w:val="21"/>
          <w:lang w:val="cs-CZ"/>
        </w:rPr>
        <w:t xml:space="preserve"> při </w:t>
      </w:r>
      <w:r w:rsidR="00AC50C0" w:rsidRPr="00F80C09">
        <w:rPr>
          <w:rFonts w:ascii="Arial" w:hAnsi="Arial" w:cs="Arial"/>
          <w:sz w:val="20"/>
          <w:szCs w:val="21"/>
          <w:lang w:val="cs-CZ"/>
        </w:rPr>
        <w:t xml:space="preserve">realizaci </w:t>
      </w:r>
      <w:r w:rsidR="00CA311D">
        <w:rPr>
          <w:rFonts w:ascii="Arial" w:hAnsi="Arial" w:cs="Arial"/>
          <w:sz w:val="20"/>
          <w:szCs w:val="21"/>
          <w:lang w:val="cs-CZ"/>
        </w:rPr>
        <w:t xml:space="preserve">veřejné </w:t>
      </w:r>
      <w:r w:rsidR="008F51F7">
        <w:rPr>
          <w:rFonts w:ascii="Arial" w:hAnsi="Arial" w:cs="Arial"/>
          <w:sz w:val="20"/>
          <w:szCs w:val="21"/>
          <w:lang w:val="cs-CZ"/>
        </w:rPr>
        <w:t xml:space="preserve">zakázky </w:t>
      </w:r>
      <w:r w:rsidR="008F51F7" w:rsidRPr="00F80C09">
        <w:rPr>
          <w:rFonts w:ascii="Arial" w:hAnsi="Arial" w:cs="Arial"/>
          <w:sz w:val="20"/>
          <w:szCs w:val="21"/>
          <w:lang w:val="cs-CZ"/>
        </w:rPr>
        <w:t>„</w:t>
      </w:r>
      <w:r w:rsidR="00CA311D" w:rsidRPr="00031A4E">
        <w:rPr>
          <w:rFonts w:ascii="Arial" w:hAnsi="Arial" w:cs="Arial"/>
          <w:b/>
          <w:bCs/>
          <w:sz w:val="20"/>
          <w:szCs w:val="21"/>
          <w:lang w:val="cs-CZ"/>
        </w:rPr>
        <w:t>Zajišťování ostrahy vnějších a vnitřních prostor objektů skupiny VODA Želivka „</w:t>
      </w:r>
      <w:r w:rsidRPr="00F80C09">
        <w:rPr>
          <w:rFonts w:ascii="Arial" w:hAnsi="Arial" w:cs="Arial"/>
          <w:sz w:val="20"/>
          <w:szCs w:val="21"/>
          <w:lang w:val="cs-CZ"/>
        </w:rPr>
        <w:t xml:space="preserve"> (dále pouze jako „</w:t>
      </w:r>
      <w:r w:rsidRPr="00F80C09">
        <w:rPr>
          <w:rFonts w:ascii="Arial" w:hAnsi="Arial" w:cs="Arial"/>
          <w:b/>
          <w:sz w:val="20"/>
          <w:szCs w:val="21"/>
          <w:lang w:val="cs-CZ"/>
        </w:rPr>
        <w:t>Projekt</w:t>
      </w:r>
      <w:r w:rsidRPr="00F80C09">
        <w:rPr>
          <w:rFonts w:ascii="Arial" w:hAnsi="Arial" w:cs="Arial"/>
          <w:sz w:val="20"/>
          <w:szCs w:val="21"/>
          <w:lang w:val="cs-CZ"/>
        </w:rPr>
        <w:t>“).</w:t>
      </w:r>
    </w:p>
    <w:p w14:paraId="7500E3F2" w14:textId="77777777" w:rsidR="00766411" w:rsidRPr="00F80C09" w:rsidRDefault="00766411" w:rsidP="00766411">
      <w:pPr>
        <w:pStyle w:val="Nadpis1"/>
        <w:numPr>
          <w:ilvl w:val="0"/>
          <w:numId w:val="2"/>
        </w:numPr>
        <w:suppressAutoHyphens/>
        <w:autoSpaceDN w:val="0"/>
        <w:spacing w:line="240" w:lineRule="auto"/>
        <w:textAlignment w:val="baseline"/>
        <w:rPr>
          <w:rFonts w:ascii="Arial" w:hAnsi="Arial" w:cs="Arial"/>
          <w:sz w:val="22"/>
          <w:szCs w:val="22"/>
        </w:rPr>
      </w:pPr>
      <w:r w:rsidRPr="00F80C09">
        <w:rPr>
          <w:rFonts w:ascii="Arial" w:hAnsi="Arial" w:cs="Arial"/>
          <w:sz w:val="22"/>
          <w:szCs w:val="22"/>
        </w:rPr>
        <w:t>DŮVĚRNÉ INFORMACE</w:t>
      </w:r>
    </w:p>
    <w:p w14:paraId="2A3F0EED" w14:textId="77777777" w:rsidR="00557294" w:rsidRPr="00F80C09" w:rsidRDefault="00766411" w:rsidP="00BA1C92">
      <w:pPr>
        <w:pStyle w:val="Odstavecseseznamem"/>
        <w:numPr>
          <w:ilvl w:val="1"/>
          <w:numId w:val="2"/>
        </w:numPr>
        <w:spacing w:after="120"/>
        <w:ind w:left="709" w:hanging="431"/>
        <w:contextualSpacing w:val="0"/>
        <w:rPr>
          <w:rFonts w:ascii="Arial" w:hAnsi="Arial" w:cs="Arial"/>
          <w:b w:val="0"/>
          <w:sz w:val="20"/>
          <w:szCs w:val="20"/>
        </w:rPr>
      </w:pPr>
      <w:r w:rsidRPr="00F80C09">
        <w:rPr>
          <w:rFonts w:ascii="Arial" w:hAnsi="Arial" w:cs="Arial"/>
          <w:b w:val="0"/>
          <w:sz w:val="20"/>
          <w:szCs w:val="20"/>
        </w:rPr>
        <w:t>Pro účely této Dohody „Důvěrné informace“ zahrnují:</w:t>
      </w:r>
    </w:p>
    <w:p w14:paraId="502C6314" w14:textId="28E11C82" w:rsidR="00766411" w:rsidRPr="00F80C09" w:rsidRDefault="00766411" w:rsidP="00285419">
      <w:pPr>
        <w:pStyle w:val="Odstavecseseznamem"/>
        <w:numPr>
          <w:ilvl w:val="2"/>
          <w:numId w:val="2"/>
        </w:numPr>
        <w:jc w:val="both"/>
        <w:rPr>
          <w:rFonts w:ascii="Arial" w:hAnsi="Arial" w:cs="Arial"/>
          <w:b w:val="0"/>
          <w:sz w:val="20"/>
          <w:szCs w:val="20"/>
        </w:rPr>
      </w:pPr>
      <w:r w:rsidRPr="00F80C09">
        <w:rPr>
          <w:rFonts w:ascii="Arial" w:hAnsi="Arial" w:cs="Arial"/>
          <w:b w:val="0"/>
          <w:sz w:val="20"/>
          <w:szCs w:val="20"/>
        </w:rPr>
        <w:t>informace jakékoli povahy, včetně osobních údajů či citlivých osobních údajů ve smyslu zákona č. 1</w:t>
      </w:r>
      <w:r w:rsidR="00AC50C0" w:rsidRPr="00F80C09">
        <w:rPr>
          <w:rFonts w:ascii="Arial" w:hAnsi="Arial" w:cs="Arial"/>
          <w:b w:val="0"/>
          <w:sz w:val="20"/>
          <w:szCs w:val="20"/>
        </w:rPr>
        <w:t>10</w:t>
      </w:r>
      <w:r w:rsidRPr="00F80C09">
        <w:rPr>
          <w:rFonts w:ascii="Arial" w:hAnsi="Arial" w:cs="Arial"/>
          <w:b w:val="0"/>
          <w:sz w:val="20"/>
          <w:szCs w:val="20"/>
        </w:rPr>
        <w:t>/20</w:t>
      </w:r>
      <w:r w:rsidR="00AC50C0" w:rsidRPr="00F80C09">
        <w:rPr>
          <w:rFonts w:ascii="Arial" w:hAnsi="Arial" w:cs="Arial"/>
          <w:b w:val="0"/>
          <w:sz w:val="20"/>
          <w:szCs w:val="20"/>
        </w:rPr>
        <w:t>19</w:t>
      </w:r>
      <w:r w:rsidRPr="00F80C09">
        <w:rPr>
          <w:rFonts w:ascii="Arial" w:hAnsi="Arial" w:cs="Arial"/>
          <w:b w:val="0"/>
          <w:sz w:val="20"/>
          <w:szCs w:val="20"/>
        </w:rPr>
        <w:t xml:space="preserve"> Sb., o </w:t>
      </w:r>
      <w:r w:rsidR="00887968" w:rsidRPr="00F80C09">
        <w:rPr>
          <w:rFonts w:ascii="Arial" w:hAnsi="Arial" w:cs="Arial"/>
          <w:b w:val="0"/>
          <w:sz w:val="20"/>
          <w:szCs w:val="20"/>
        </w:rPr>
        <w:t>zpracování osobních</w:t>
      </w:r>
      <w:r w:rsidRPr="00F80C09">
        <w:rPr>
          <w:rFonts w:ascii="Arial" w:hAnsi="Arial" w:cs="Arial"/>
          <w:b w:val="0"/>
          <w:sz w:val="20"/>
          <w:szCs w:val="20"/>
        </w:rPr>
        <w:t xml:space="preserve"> údajů ve znění pozdějších předpisů, týkající se Poskytovatele, jeho klientů či jiných osob zpřístupněné v jakékoli formě Poskytovatelem v souvislosti s Projektem, ať již před, v průběhu nebo po realizaci Projektu Příjemcem;</w:t>
      </w:r>
    </w:p>
    <w:p w14:paraId="5E80B2E9" w14:textId="272F8CC9" w:rsidR="00766411" w:rsidRPr="00F80C09" w:rsidRDefault="00766411" w:rsidP="00285419">
      <w:pPr>
        <w:pStyle w:val="Odstavecseseznamem"/>
        <w:numPr>
          <w:ilvl w:val="2"/>
          <w:numId w:val="2"/>
        </w:numPr>
        <w:jc w:val="both"/>
        <w:rPr>
          <w:rFonts w:ascii="Arial" w:hAnsi="Arial" w:cs="Arial"/>
          <w:b w:val="0"/>
          <w:sz w:val="20"/>
          <w:szCs w:val="20"/>
        </w:rPr>
      </w:pPr>
      <w:r w:rsidRPr="00F80C09">
        <w:rPr>
          <w:rFonts w:ascii="Arial" w:hAnsi="Arial" w:cs="Arial"/>
          <w:b w:val="0"/>
          <w:sz w:val="20"/>
          <w:szCs w:val="20"/>
        </w:rPr>
        <w:t>veškeré dokumenty a záznamy týkající se Poskytovatele, jeho klientů či jiných osob poskytnuté Příjemci v souvislosti s Projektem;</w:t>
      </w:r>
    </w:p>
    <w:p w14:paraId="19E73B9D" w14:textId="17B7EC29" w:rsidR="00766411" w:rsidRPr="00F80C09" w:rsidRDefault="00766411" w:rsidP="00285419">
      <w:pPr>
        <w:pStyle w:val="Odstavecseseznamem"/>
        <w:numPr>
          <w:ilvl w:val="2"/>
          <w:numId w:val="2"/>
        </w:numPr>
        <w:jc w:val="both"/>
        <w:rPr>
          <w:rFonts w:ascii="Arial" w:hAnsi="Arial" w:cs="Arial"/>
          <w:b w:val="0"/>
          <w:sz w:val="20"/>
          <w:szCs w:val="20"/>
        </w:rPr>
      </w:pPr>
      <w:r w:rsidRPr="00F80C09">
        <w:rPr>
          <w:rFonts w:ascii="Arial" w:hAnsi="Arial" w:cs="Arial"/>
          <w:b w:val="0"/>
          <w:sz w:val="20"/>
          <w:szCs w:val="20"/>
        </w:rPr>
        <w:lastRenderedPageBreak/>
        <w:t>veškerá jednání mezi Poskytovatelem a Příjemcem v souvislosti s Projektem, jakož i</w:t>
      </w:r>
      <w:r w:rsidR="006D61D5">
        <w:rPr>
          <w:rFonts w:ascii="Arial" w:hAnsi="Arial" w:cs="Arial"/>
          <w:b w:val="0"/>
          <w:sz w:val="20"/>
          <w:szCs w:val="20"/>
        </w:rPr>
        <w:t> </w:t>
      </w:r>
      <w:r w:rsidRPr="00F80C09">
        <w:rPr>
          <w:rFonts w:ascii="Arial" w:hAnsi="Arial" w:cs="Arial"/>
          <w:b w:val="0"/>
          <w:sz w:val="20"/>
          <w:szCs w:val="20"/>
        </w:rPr>
        <w:t xml:space="preserve">obsah těchto jednání; </w:t>
      </w:r>
    </w:p>
    <w:p w14:paraId="6CD077EE" w14:textId="77777777" w:rsidR="00766411" w:rsidRPr="00F80C09" w:rsidRDefault="00766411" w:rsidP="00285419">
      <w:pPr>
        <w:pStyle w:val="Odstavecseseznamem"/>
        <w:numPr>
          <w:ilvl w:val="2"/>
          <w:numId w:val="2"/>
        </w:numPr>
        <w:jc w:val="both"/>
        <w:rPr>
          <w:rFonts w:ascii="Arial" w:hAnsi="Arial" w:cs="Arial"/>
          <w:b w:val="0"/>
          <w:sz w:val="20"/>
          <w:szCs w:val="20"/>
        </w:rPr>
      </w:pPr>
      <w:r w:rsidRPr="00F80C09">
        <w:rPr>
          <w:rFonts w:ascii="Arial" w:hAnsi="Arial" w:cs="Arial"/>
          <w:b w:val="0"/>
          <w:sz w:val="20"/>
          <w:szCs w:val="20"/>
        </w:rPr>
        <w:t>rozbory, kompilace, studie a jiné údaje a materiály vyhotovené Příjemcem, které obsahují či jinak vyjadřují informace, jež jsou popsány v článku 1.1 písm. (a), (b) a (c) této Dohody nebo které byly vytvořeny na jejich základě; a</w:t>
      </w:r>
    </w:p>
    <w:p w14:paraId="1495C466" w14:textId="77777777" w:rsidR="00766411" w:rsidRPr="00F80C09" w:rsidRDefault="00766411" w:rsidP="00285419">
      <w:pPr>
        <w:pStyle w:val="Odstavecseseznamem"/>
        <w:ind w:left="1224"/>
        <w:jc w:val="both"/>
        <w:rPr>
          <w:rFonts w:ascii="Arial" w:hAnsi="Arial" w:cs="Arial"/>
          <w:b w:val="0"/>
          <w:sz w:val="20"/>
          <w:szCs w:val="20"/>
        </w:rPr>
      </w:pPr>
    </w:p>
    <w:p w14:paraId="509C35ED" w14:textId="77777777" w:rsidR="00766411" w:rsidRPr="00F80C09" w:rsidRDefault="00766411" w:rsidP="00BA1C92">
      <w:pPr>
        <w:pStyle w:val="Odstavecseseznamem"/>
        <w:numPr>
          <w:ilvl w:val="1"/>
          <w:numId w:val="2"/>
        </w:numPr>
        <w:spacing w:after="120"/>
        <w:ind w:left="709" w:hanging="431"/>
        <w:contextualSpacing w:val="0"/>
        <w:rPr>
          <w:rFonts w:ascii="Arial" w:hAnsi="Arial" w:cs="Arial"/>
          <w:b w:val="0"/>
          <w:sz w:val="20"/>
          <w:szCs w:val="20"/>
        </w:rPr>
      </w:pPr>
      <w:r w:rsidRPr="00F80C09">
        <w:rPr>
          <w:rFonts w:ascii="Arial" w:hAnsi="Arial" w:cs="Arial"/>
          <w:b w:val="0"/>
          <w:sz w:val="20"/>
          <w:szCs w:val="20"/>
        </w:rPr>
        <w:t>Pro účely této Dohody „Důvěrné informace“ nezahrnují informace, které:</w:t>
      </w:r>
    </w:p>
    <w:p w14:paraId="13CD99C5" w14:textId="77777777" w:rsidR="00766411" w:rsidRPr="00F80C09" w:rsidRDefault="00766411" w:rsidP="00285419">
      <w:pPr>
        <w:pStyle w:val="Odstavecseseznamem"/>
        <w:numPr>
          <w:ilvl w:val="2"/>
          <w:numId w:val="2"/>
        </w:numPr>
        <w:jc w:val="both"/>
        <w:rPr>
          <w:rFonts w:ascii="Arial" w:hAnsi="Arial" w:cs="Arial"/>
          <w:b w:val="0"/>
          <w:sz w:val="20"/>
          <w:szCs w:val="20"/>
        </w:rPr>
      </w:pPr>
      <w:r w:rsidRPr="00F80C09">
        <w:rPr>
          <w:rFonts w:ascii="Arial" w:hAnsi="Arial" w:cs="Arial"/>
          <w:b w:val="0"/>
          <w:sz w:val="20"/>
          <w:szCs w:val="20"/>
        </w:rPr>
        <w:t>jsou v době sdělení Příjemci veřejně dostupné; nebo</w:t>
      </w:r>
    </w:p>
    <w:p w14:paraId="3CB2FCDB" w14:textId="77777777" w:rsidR="00766411" w:rsidRPr="00F80C09" w:rsidRDefault="00766411" w:rsidP="00285419">
      <w:pPr>
        <w:pStyle w:val="Odstavecseseznamem"/>
        <w:numPr>
          <w:ilvl w:val="2"/>
          <w:numId w:val="2"/>
        </w:numPr>
        <w:jc w:val="both"/>
        <w:rPr>
          <w:rFonts w:ascii="Arial" w:hAnsi="Arial" w:cs="Arial"/>
          <w:b w:val="0"/>
          <w:sz w:val="20"/>
          <w:szCs w:val="20"/>
        </w:rPr>
      </w:pPr>
      <w:r w:rsidRPr="00F80C09">
        <w:rPr>
          <w:rFonts w:ascii="Arial" w:hAnsi="Arial" w:cs="Arial"/>
          <w:b w:val="0"/>
          <w:sz w:val="20"/>
          <w:szCs w:val="20"/>
        </w:rPr>
        <w:t>se stanou veřejně dostupnými po takovém sdělení, a to jinak než porušením jakékoli smluvní nebo zákonné povinnosti Příjemce; nebo</w:t>
      </w:r>
    </w:p>
    <w:p w14:paraId="270050A6" w14:textId="64257FAB" w:rsidR="00766411" w:rsidRPr="00FB50FB" w:rsidRDefault="00766411" w:rsidP="00FB50FB">
      <w:pPr>
        <w:pStyle w:val="Odstavecseseznamem"/>
        <w:numPr>
          <w:ilvl w:val="2"/>
          <w:numId w:val="2"/>
        </w:numPr>
        <w:jc w:val="both"/>
        <w:rPr>
          <w:rFonts w:ascii="Arial" w:hAnsi="Arial" w:cs="Arial"/>
          <w:b w:val="0"/>
          <w:sz w:val="20"/>
          <w:szCs w:val="20"/>
        </w:rPr>
      </w:pPr>
      <w:r w:rsidRPr="00F80C09">
        <w:rPr>
          <w:rFonts w:ascii="Arial" w:hAnsi="Arial" w:cs="Arial"/>
          <w:b w:val="0"/>
          <w:sz w:val="20"/>
          <w:szCs w:val="20"/>
        </w:rPr>
        <w:t>byly p</w:t>
      </w:r>
      <w:r w:rsidR="00AE0DDA" w:rsidRPr="00F80C09">
        <w:rPr>
          <w:rFonts w:ascii="Arial" w:hAnsi="Arial" w:cs="Arial"/>
          <w:b w:val="0"/>
          <w:sz w:val="20"/>
          <w:szCs w:val="20"/>
        </w:rPr>
        <w:t>rokazatelně v dispozici Příjemci</w:t>
      </w:r>
      <w:r w:rsidRPr="00F80C09">
        <w:rPr>
          <w:rFonts w:ascii="Arial" w:hAnsi="Arial" w:cs="Arial"/>
          <w:b w:val="0"/>
          <w:sz w:val="20"/>
          <w:szCs w:val="20"/>
        </w:rPr>
        <w:t xml:space="preserve"> předtím, než byly Příjemci předány ze strany Poskytovatele nebo byly následně předány Příjemci osobou, která nezískala tyto informace od Poskytovatele</w:t>
      </w:r>
      <w:r w:rsidR="004B0F17" w:rsidRPr="00F80C09">
        <w:rPr>
          <w:rFonts w:ascii="Arial" w:hAnsi="Arial" w:cs="Arial"/>
          <w:b w:val="0"/>
          <w:sz w:val="20"/>
          <w:szCs w:val="20"/>
        </w:rPr>
        <w:t>,</w:t>
      </w:r>
      <w:r w:rsidRPr="00F80C09">
        <w:rPr>
          <w:rFonts w:ascii="Arial" w:hAnsi="Arial" w:cs="Arial"/>
          <w:b w:val="0"/>
          <w:sz w:val="20"/>
          <w:szCs w:val="20"/>
        </w:rPr>
        <w:t xml:space="preserve"> a zároveň tyto informace nebyly sděleny osobou, jež by jejich sdělením porušovala jakoukoli smluvní nebo zákonnou povinnost.</w:t>
      </w:r>
    </w:p>
    <w:p w14:paraId="5222C306" w14:textId="77777777" w:rsidR="00766411" w:rsidRPr="00F80C09" w:rsidRDefault="00766411" w:rsidP="00285419">
      <w:pPr>
        <w:pStyle w:val="Nadpis1"/>
        <w:numPr>
          <w:ilvl w:val="0"/>
          <w:numId w:val="2"/>
        </w:numPr>
        <w:suppressAutoHyphens/>
        <w:autoSpaceDN w:val="0"/>
        <w:spacing w:line="240" w:lineRule="auto"/>
        <w:jc w:val="both"/>
        <w:textAlignment w:val="baseline"/>
        <w:rPr>
          <w:rFonts w:ascii="Arial" w:hAnsi="Arial" w:cs="Arial"/>
          <w:sz w:val="22"/>
          <w:szCs w:val="22"/>
        </w:rPr>
      </w:pPr>
      <w:r w:rsidRPr="00F80C09">
        <w:rPr>
          <w:rFonts w:ascii="Arial" w:hAnsi="Arial" w:cs="Arial"/>
          <w:sz w:val="22"/>
          <w:szCs w:val="22"/>
        </w:rPr>
        <w:t>POVINNOSTI A ODPOVĚDNOST PŘÍJEMCE</w:t>
      </w:r>
    </w:p>
    <w:p w14:paraId="20DC4950" w14:textId="77777777" w:rsidR="00766411" w:rsidRPr="00F80C09" w:rsidRDefault="00766411" w:rsidP="00BA1C92">
      <w:pPr>
        <w:pStyle w:val="Odstavecseseznamem"/>
        <w:numPr>
          <w:ilvl w:val="1"/>
          <w:numId w:val="2"/>
        </w:numPr>
        <w:spacing w:after="120"/>
        <w:ind w:left="709" w:hanging="431"/>
        <w:contextualSpacing w:val="0"/>
        <w:jc w:val="both"/>
        <w:rPr>
          <w:rFonts w:ascii="Arial" w:hAnsi="Arial" w:cs="Arial"/>
          <w:b w:val="0"/>
          <w:sz w:val="20"/>
          <w:szCs w:val="20"/>
        </w:rPr>
      </w:pPr>
      <w:r w:rsidRPr="00F80C09">
        <w:rPr>
          <w:rFonts w:ascii="Arial" w:hAnsi="Arial" w:cs="Arial"/>
          <w:b w:val="0"/>
          <w:sz w:val="20"/>
          <w:szCs w:val="20"/>
        </w:rPr>
        <w:t>Příjemce se zavazuje, že:</w:t>
      </w:r>
    </w:p>
    <w:p w14:paraId="3DF5530F" w14:textId="649E90AF" w:rsidR="00766411" w:rsidRPr="00F80C09" w:rsidRDefault="00766411" w:rsidP="00285419">
      <w:pPr>
        <w:pStyle w:val="Odstavecseseznamem"/>
        <w:numPr>
          <w:ilvl w:val="2"/>
          <w:numId w:val="2"/>
        </w:numPr>
        <w:jc w:val="both"/>
        <w:rPr>
          <w:rFonts w:ascii="Arial" w:hAnsi="Arial" w:cs="Arial"/>
          <w:b w:val="0"/>
          <w:sz w:val="20"/>
          <w:szCs w:val="20"/>
        </w:rPr>
      </w:pPr>
      <w:r w:rsidRPr="00F80C09">
        <w:rPr>
          <w:rFonts w:ascii="Arial" w:hAnsi="Arial" w:cs="Arial"/>
          <w:b w:val="0"/>
          <w:sz w:val="20"/>
          <w:szCs w:val="20"/>
        </w:rPr>
        <w:t>s výjimkou případů výslovně stanovených touto Dohodou bude zachovávat mlčenlivost ve vztahu ke všem Důvěrným informacím;</w:t>
      </w:r>
    </w:p>
    <w:p w14:paraId="60377125" w14:textId="77777777" w:rsidR="00766411" w:rsidRPr="00F80C09" w:rsidRDefault="00766411" w:rsidP="00285419">
      <w:pPr>
        <w:pStyle w:val="Odstavecseseznamem"/>
        <w:numPr>
          <w:ilvl w:val="2"/>
          <w:numId w:val="2"/>
        </w:numPr>
        <w:jc w:val="both"/>
        <w:rPr>
          <w:rFonts w:ascii="Arial" w:hAnsi="Arial" w:cs="Arial"/>
          <w:b w:val="0"/>
          <w:sz w:val="20"/>
          <w:szCs w:val="20"/>
        </w:rPr>
      </w:pPr>
      <w:r w:rsidRPr="00F80C09">
        <w:rPr>
          <w:rFonts w:ascii="Arial" w:hAnsi="Arial" w:cs="Arial"/>
          <w:b w:val="0"/>
          <w:sz w:val="20"/>
          <w:szCs w:val="20"/>
        </w:rPr>
        <w:t>s výjimkou případů výslovně stanovených touto Dohodou bez předchozího písemného souhlasu Poskytovatele nesdělí, nevyzradí ani jinak nezpřístupní Důvěrné informace žádné osobě; porušením této povinnosti Příjemce není zpřístupnění Důvěrných informací zaměstnancům Příjemce, pro účely spolupráce na Projektu;</w:t>
      </w:r>
    </w:p>
    <w:p w14:paraId="2AE71F94" w14:textId="3CFEC9C9" w:rsidR="00766411" w:rsidRPr="006D61D5" w:rsidRDefault="00766411" w:rsidP="00076AFF">
      <w:pPr>
        <w:pStyle w:val="Odstavecseseznamem"/>
        <w:numPr>
          <w:ilvl w:val="2"/>
          <w:numId w:val="2"/>
        </w:numPr>
        <w:jc w:val="both"/>
        <w:rPr>
          <w:rFonts w:ascii="Arial" w:hAnsi="Arial" w:cs="Arial"/>
          <w:b w:val="0"/>
          <w:sz w:val="20"/>
          <w:szCs w:val="20"/>
        </w:rPr>
      </w:pPr>
      <w:r w:rsidRPr="006D61D5">
        <w:rPr>
          <w:rFonts w:ascii="Arial" w:hAnsi="Arial" w:cs="Arial"/>
          <w:b w:val="0"/>
          <w:sz w:val="20"/>
          <w:szCs w:val="20"/>
        </w:rPr>
        <w:t>veškeré Důvěrné informace bude považovat za důvěrné a zajistí jejich ochranu, včetně zajištění takových technických a organizačních prostředků k ochraně Důvěrných informací, aby byla zajištěna jejich ochrana proti nepovolenému nebo neoprávněnému použití či přenosům, a to včetně zajištění odpovědnosti jakýchkoli osob oprávněných jednat jménem Příjemce nebo za Příjemce, které mají přístup k Důvěrným informacím; a</w:t>
      </w:r>
      <w:r w:rsidR="006D61D5">
        <w:rPr>
          <w:rFonts w:ascii="Arial" w:hAnsi="Arial" w:cs="Arial"/>
          <w:b w:val="0"/>
          <w:sz w:val="20"/>
          <w:szCs w:val="20"/>
        </w:rPr>
        <w:t> </w:t>
      </w:r>
      <w:r w:rsidRPr="006D61D5">
        <w:rPr>
          <w:rFonts w:ascii="Arial" w:hAnsi="Arial" w:cs="Arial"/>
          <w:b w:val="0"/>
          <w:sz w:val="20"/>
          <w:szCs w:val="20"/>
        </w:rPr>
        <w:t>zajistí, aby osoby oprávněné jednat jménem Příjemce nebo za Příjemce, kterým byly Důvěrné informace zpřístupněny za účelem spolupráce na Projektu, jakož i osoby, kterým byly Důvěrné informace zpřístupněny se souhlasem Poskytovatele v souladu s článkem 2.1 písm. (b) této Dohody, byly poučeny Příjemcem o závazcích Příjemce vyplývajících z</w:t>
      </w:r>
      <w:r w:rsidR="006D61D5">
        <w:rPr>
          <w:rFonts w:ascii="Arial" w:hAnsi="Arial" w:cs="Arial"/>
          <w:b w:val="0"/>
          <w:sz w:val="20"/>
          <w:szCs w:val="20"/>
        </w:rPr>
        <w:t> </w:t>
      </w:r>
      <w:r w:rsidRPr="006D61D5">
        <w:rPr>
          <w:rFonts w:ascii="Arial" w:hAnsi="Arial" w:cs="Arial"/>
          <w:b w:val="0"/>
          <w:sz w:val="20"/>
          <w:szCs w:val="20"/>
        </w:rPr>
        <w:t>této Dohody vůči Poskytovateli.</w:t>
      </w:r>
    </w:p>
    <w:p w14:paraId="7FB34B6D" w14:textId="77777777" w:rsidR="00766411" w:rsidRPr="00F80C09" w:rsidRDefault="00766411" w:rsidP="00285419">
      <w:pPr>
        <w:pStyle w:val="Odstavecseseznamem"/>
        <w:ind w:left="1224"/>
        <w:jc w:val="both"/>
        <w:rPr>
          <w:rFonts w:ascii="Arial" w:hAnsi="Arial" w:cs="Arial"/>
          <w:b w:val="0"/>
          <w:sz w:val="20"/>
          <w:szCs w:val="20"/>
        </w:rPr>
      </w:pPr>
    </w:p>
    <w:p w14:paraId="1C618C8F" w14:textId="77777777" w:rsidR="00766411" w:rsidRPr="00F80C09" w:rsidRDefault="00766411" w:rsidP="00BA1C92">
      <w:pPr>
        <w:pStyle w:val="Odstavecseseznamem"/>
        <w:numPr>
          <w:ilvl w:val="1"/>
          <w:numId w:val="2"/>
        </w:numPr>
        <w:spacing w:after="120"/>
        <w:ind w:left="709" w:hanging="431"/>
        <w:contextualSpacing w:val="0"/>
        <w:jc w:val="both"/>
        <w:rPr>
          <w:rFonts w:ascii="Arial" w:hAnsi="Arial" w:cs="Arial"/>
          <w:b w:val="0"/>
          <w:sz w:val="20"/>
          <w:szCs w:val="20"/>
        </w:rPr>
      </w:pPr>
      <w:r w:rsidRPr="00F80C09">
        <w:rPr>
          <w:rFonts w:ascii="Arial" w:hAnsi="Arial" w:cs="Arial"/>
          <w:b w:val="0"/>
          <w:sz w:val="20"/>
          <w:szCs w:val="20"/>
        </w:rPr>
        <w:t>Příjemce se dále zavazuje, že:</w:t>
      </w:r>
    </w:p>
    <w:p w14:paraId="655A1C71" w14:textId="77777777" w:rsidR="00766411" w:rsidRPr="00F80C09" w:rsidRDefault="00766411" w:rsidP="00285419">
      <w:pPr>
        <w:pStyle w:val="Odstavecseseznamem"/>
        <w:numPr>
          <w:ilvl w:val="2"/>
          <w:numId w:val="2"/>
        </w:numPr>
        <w:jc w:val="both"/>
        <w:rPr>
          <w:rFonts w:ascii="Arial" w:hAnsi="Arial" w:cs="Arial"/>
          <w:b w:val="0"/>
          <w:sz w:val="20"/>
          <w:szCs w:val="20"/>
        </w:rPr>
      </w:pPr>
      <w:r w:rsidRPr="00F80C09">
        <w:rPr>
          <w:rFonts w:ascii="Arial" w:hAnsi="Arial" w:cs="Arial"/>
          <w:b w:val="0"/>
          <w:sz w:val="20"/>
          <w:szCs w:val="20"/>
        </w:rPr>
        <w:t>pokud Projekt nebude realizován, bude realizován pouze z části nebo dojde k odstoupení od Projektu, nebo pokud o to písemně požádá Poskytovatel a dále v případě dokončení Projektu bezodkladně po jeho dokončení, Příjemce bezodkladně vrátí Poskytovateli, nebo na žádost bezodkladně zničí, všechny Důvěrné informace včetně veškerých jejich kopií (včetně vymazání jakýchkoli jejich dočasných kopií v počítači nebo jiném nosiči informací) a písemně potvrdí Poskytovateli, že všechny takové informace a údaje byly vráceny nebo zničeny; a</w:t>
      </w:r>
    </w:p>
    <w:p w14:paraId="64C83F30" w14:textId="5F352E12" w:rsidR="00766411" w:rsidRPr="00F80C09" w:rsidRDefault="00766411" w:rsidP="00285419">
      <w:pPr>
        <w:pStyle w:val="Odstavecseseznamem"/>
        <w:numPr>
          <w:ilvl w:val="2"/>
          <w:numId w:val="2"/>
        </w:numPr>
        <w:jc w:val="both"/>
        <w:rPr>
          <w:rFonts w:ascii="Arial" w:hAnsi="Arial" w:cs="Arial"/>
          <w:b w:val="0"/>
          <w:sz w:val="20"/>
          <w:szCs w:val="20"/>
        </w:rPr>
      </w:pPr>
      <w:r w:rsidRPr="00F80C09">
        <w:rPr>
          <w:rFonts w:ascii="Arial" w:hAnsi="Arial" w:cs="Arial"/>
          <w:b w:val="0"/>
          <w:sz w:val="20"/>
          <w:szCs w:val="20"/>
        </w:rPr>
        <w:t xml:space="preserve">pokud se dozví o jakékoli skutečnosti, jež představuje nebo je způsobilá představovat porušení jakýchkoli závazků Příjemce vyplývajících z této Dohody, oznámí to písemně bezodkladně </w:t>
      </w:r>
      <w:r w:rsidR="00557294" w:rsidRPr="00F80C09">
        <w:rPr>
          <w:rFonts w:ascii="Arial" w:hAnsi="Arial" w:cs="Arial"/>
          <w:b w:val="0"/>
          <w:sz w:val="20"/>
          <w:szCs w:val="20"/>
        </w:rPr>
        <w:t>Poskytovateli</w:t>
      </w:r>
      <w:r w:rsidR="00F67A9E" w:rsidRPr="00F80C09">
        <w:rPr>
          <w:rFonts w:ascii="Arial" w:hAnsi="Arial" w:cs="Arial"/>
          <w:b w:val="0"/>
          <w:sz w:val="20"/>
          <w:szCs w:val="20"/>
        </w:rPr>
        <w:t>,</w:t>
      </w:r>
      <w:r w:rsidRPr="00F80C09">
        <w:rPr>
          <w:rFonts w:ascii="Arial" w:hAnsi="Arial" w:cs="Arial"/>
          <w:b w:val="0"/>
          <w:sz w:val="20"/>
          <w:szCs w:val="20"/>
        </w:rPr>
        <w:t xml:space="preserve"> a aniž by tím byla dotčena jakákoliv práva nebo prostředky právní ochrany </w:t>
      </w:r>
      <w:r w:rsidR="00557294" w:rsidRPr="00F80C09">
        <w:rPr>
          <w:rFonts w:ascii="Arial" w:hAnsi="Arial" w:cs="Arial"/>
          <w:b w:val="0"/>
          <w:sz w:val="20"/>
          <w:szCs w:val="20"/>
        </w:rPr>
        <w:t>Poskytovatele</w:t>
      </w:r>
      <w:r w:rsidRPr="00F80C09">
        <w:rPr>
          <w:rFonts w:ascii="Arial" w:hAnsi="Arial" w:cs="Arial"/>
          <w:b w:val="0"/>
          <w:sz w:val="20"/>
          <w:szCs w:val="20"/>
        </w:rPr>
        <w:t xml:space="preserve">, učiní Příjemce taková opatření, jež může </w:t>
      </w:r>
      <w:r w:rsidR="00557294" w:rsidRPr="00F80C09">
        <w:rPr>
          <w:rFonts w:ascii="Arial" w:hAnsi="Arial" w:cs="Arial"/>
          <w:b w:val="0"/>
          <w:sz w:val="20"/>
          <w:szCs w:val="20"/>
        </w:rPr>
        <w:t>Poskytovatel</w:t>
      </w:r>
      <w:r w:rsidRPr="00F80C09">
        <w:rPr>
          <w:rFonts w:ascii="Arial" w:hAnsi="Arial" w:cs="Arial"/>
          <w:b w:val="0"/>
          <w:sz w:val="20"/>
          <w:szCs w:val="20"/>
        </w:rPr>
        <w:t xml:space="preserve"> důvodně požadovat k odstranění nebo zmírnění následků takového skutečného nebo hrozícího porušení.</w:t>
      </w:r>
    </w:p>
    <w:p w14:paraId="712D0AAC" w14:textId="322174F3" w:rsidR="00766411" w:rsidRPr="00F80C09" w:rsidRDefault="00766411" w:rsidP="00285419">
      <w:pPr>
        <w:pStyle w:val="Odstavecseseznamem"/>
        <w:ind w:left="1224"/>
        <w:jc w:val="both"/>
        <w:rPr>
          <w:rFonts w:ascii="Arial" w:hAnsi="Arial" w:cs="Arial"/>
          <w:b w:val="0"/>
          <w:sz w:val="20"/>
          <w:szCs w:val="20"/>
        </w:rPr>
      </w:pPr>
    </w:p>
    <w:p w14:paraId="718CDAD2" w14:textId="2470E9C4" w:rsidR="00BA1C92" w:rsidRPr="00BA1C92" w:rsidRDefault="00557294" w:rsidP="002648A9">
      <w:pPr>
        <w:pStyle w:val="Odstavecseseznamem"/>
        <w:numPr>
          <w:ilvl w:val="1"/>
          <w:numId w:val="2"/>
        </w:numPr>
        <w:spacing w:after="120"/>
        <w:ind w:left="709" w:hanging="431"/>
        <w:contextualSpacing w:val="0"/>
        <w:jc w:val="both"/>
        <w:rPr>
          <w:rFonts w:ascii="Arial" w:hAnsi="Arial" w:cs="Arial"/>
          <w:b w:val="0"/>
          <w:sz w:val="20"/>
          <w:szCs w:val="20"/>
        </w:rPr>
      </w:pPr>
      <w:r w:rsidRPr="00BA1C92">
        <w:rPr>
          <w:rFonts w:ascii="Arial" w:hAnsi="Arial" w:cs="Arial"/>
          <w:b w:val="0"/>
          <w:sz w:val="20"/>
          <w:szCs w:val="20"/>
        </w:rPr>
        <w:t>Příjemce bere dále na vědomí, že Důvěrné informace mohou obsahovat údaje, které mají být předmětem zvláštní právní ochrany podle zvláštních právních předpisů, zejména zákona č.</w:t>
      </w:r>
      <w:r w:rsidR="006D61D5">
        <w:rPr>
          <w:rFonts w:ascii="Arial" w:hAnsi="Arial" w:cs="Arial"/>
          <w:b w:val="0"/>
          <w:sz w:val="20"/>
          <w:szCs w:val="20"/>
        </w:rPr>
        <w:t> </w:t>
      </w:r>
      <w:r w:rsidR="00F67A9E" w:rsidRPr="00BA1C92">
        <w:rPr>
          <w:rFonts w:ascii="Arial" w:hAnsi="Arial" w:cs="Arial"/>
          <w:b w:val="0"/>
          <w:sz w:val="20"/>
          <w:szCs w:val="20"/>
        </w:rPr>
        <w:t xml:space="preserve">110/2019 </w:t>
      </w:r>
      <w:r w:rsidRPr="00BA1C92">
        <w:rPr>
          <w:rFonts w:ascii="Arial" w:hAnsi="Arial" w:cs="Arial"/>
          <w:b w:val="0"/>
          <w:sz w:val="20"/>
          <w:szCs w:val="20"/>
        </w:rPr>
        <w:t xml:space="preserve">Sb., o </w:t>
      </w:r>
      <w:r w:rsidR="00F67A9E" w:rsidRPr="00BA1C92">
        <w:rPr>
          <w:rFonts w:ascii="Arial" w:hAnsi="Arial" w:cs="Arial"/>
          <w:b w:val="0"/>
          <w:sz w:val="20"/>
          <w:szCs w:val="20"/>
        </w:rPr>
        <w:t>zpracování</w:t>
      </w:r>
      <w:r w:rsidRPr="00BA1C92">
        <w:rPr>
          <w:rFonts w:ascii="Arial" w:hAnsi="Arial" w:cs="Arial"/>
          <w:b w:val="0"/>
          <w:sz w:val="20"/>
          <w:szCs w:val="20"/>
        </w:rPr>
        <w:t xml:space="preserve"> osobních údajů , ve znění pozdějších předpisů</w:t>
      </w:r>
      <w:r w:rsidR="00F67A9E" w:rsidRPr="00BA1C92">
        <w:rPr>
          <w:rFonts w:ascii="Arial" w:hAnsi="Arial" w:cs="Arial"/>
          <w:b w:val="0"/>
          <w:sz w:val="20"/>
          <w:szCs w:val="20"/>
        </w:rPr>
        <w:t>, zákona č.</w:t>
      </w:r>
      <w:r w:rsidR="006D61D5">
        <w:rPr>
          <w:rFonts w:ascii="Arial" w:hAnsi="Arial" w:cs="Arial"/>
          <w:b w:val="0"/>
          <w:sz w:val="20"/>
          <w:szCs w:val="20"/>
        </w:rPr>
        <w:t> </w:t>
      </w:r>
      <w:r w:rsidR="00F67A9E" w:rsidRPr="00BA1C92">
        <w:rPr>
          <w:rFonts w:ascii="Arial" w:hAnsi="Arial" w:cs="Arial"/>
          <w:b w:val="0"/>
          <w:sz w:val="20"/>
          <w:szCs w:val="20"/>
        </w:rPr>
        <w:t>240/2000 Sb. (krizový zákon)</w:t>
      </w:r>
      <w:r w:rsidR="00FF4F1E" w:rsidRPr="00BA1C92">
        <w:rPr>
          <w:rFonts w:ascii="Arial" w:hAnsi="Arial" w:cs="Arial"/>
          <w:b w:val="0"/>
          <w:sz w:val="20"/>
          <w:szCs w:val="20"/>
        </w:rPr>
        <w:t>,</w:t>
      </w:r>
      <w:r w:rsidR="002C0460" w:rsidRPr="00BA1C92">
        <w:rPr>
          <w:rFonts w:ascii="Arial" w:eastAsia="Arial" w:hAnsi="Arial" w:cs="Arial"/>
          <w:b w:val="0"/>
          <w:bCs/>
          <w:sz w:val="20"/>
          <w:szCs w:val="20"/>
          <w:lang w:eastAsia="en-GB"/>
        </w:rPr>
        <w:t xml:space="preserve"> zákon</w:t>
      </w:r>
      <w:r w:rsidR="00FF4F1E" w:rsidRPr="00BA1C92">
        <w:rPr>
          <w:rFonts w:ascii="Arial" w:eastAsia="Arial" w:hAnsi="Arial" w:cs="Arial"/>
          <w:b w:val="0"/>
          <w:bCs/>
          <w:sz w:val="20"/>
          <w:szCs w:val="20"/>
          <w:lang w:eastAsia="en-GB"/>
        </w:rPr>
        <w:t>a</w:t>
      </w:r>
      <w:r w:rsidR="002C0460" w:rsidRPr="00BA1C92">
        <w:rPr>
          <w:rFonts w:ascii="Arial" w:eastAsia="Arial" w:hAnsi="Arial" w:cs="Arial"/>
          <w:b w:val="0"/>
          <w:bCs/>
          <w:sz w:val="20"/>
          <w:szCs w:val="20"/>
          <w:lang w:eastAsia="en-GB"/>
        </w:rPr>
        <w:t xml:space="preserve"> č. 181/2014 Sb., o kybernetické bezpečnosti ve znění vyhlášky č. 82/2018 Sb., o </w:t>
      </w:r>
      <w:r w:rsidR="002C0460" w:rsidRPr="00BA1C92">
        <w:rPr>
          <w:rFonts w:ascii="Arial" w:hAnsi="Arial" w:cs="Arial"/>
          <w:b w:val="0"/>
          <w:bCs/>
          <w:sz w:val="20"/>
          <w:szCs w:val="20"/>
        </w:rPr>
        <w:t xml:space="preserve">opatřeních, kybernetických bezpečnostních incidentech, reaktivních </w:t>
      </w:r>
      <w:r w:rsidR="002C0460" w:rsidRPr="00BA1C92">
        <w:rPr>
          <w:rFonts w:ascii="Arial" w:hAnsi="Arial" w:cs="Arial"/>
          <w:b w:val="0"/>
          <w:bCs/>
          <w:sz w:val="20"/>
          <w:szCs w:val="20"/>
        </w:rPr>
        <w:lastRenderedPageBreak/>
        <w:t>opatřeních, náležitostech podání v oblasti kybernetické bezpečnosti a likvidaci dat (vyhláška o</w:t>
      </w:r>
      <w:r w:rsidR="006D61D5">
        <w:rPr>
          <w:rFonts w:ascii="Arial" w:hAnsi="Arial" w:cs="Arial"/>
          <w:b w:val="0"/>
          <w:bCs/>
          <w:sz w:val="20"/>
          <w:szCs w:val="20"/>
        </w:rPr>
        <w:t> </w:t>
      </w:r>
      <w:r w:rsidR="002C0460" w:rsidRPr="00BA1C92">
        <w:rPr>
          <w:rFonts w:ascii="Arial" w:hAnsi="Arial" w:cs="Arial"/>
          <w:b w:val="0"/>
          <w:bCs/>
          <w:sz w:val="20"/>
          <w:szCs w:val="20"/>
        </w:rPr>
        <w:t>kybernetické bezpečnosti).</w:t>
      </w:r>
    </w:p>
    <w:p w14:paraId="401B43EE" w14:textId="77777777" w:rsidR="00BA1C92" w:rsidRDefault="00557294" w:rsidP="005D0935">
      <w:pPr>
        <w:pStyle w:val="Odstavecseseznamem"/>
        <w:numPr>
          <w:ilvl w:val="1"/>
          <w:numId w:val="2"/>
        </w:numPr>
        <w:spacing w:after="120"/>
        <w:ind w:left="709" w:hanging="431"/>
        <w:contextualSpacing w:val="0"/>
        <w:jc w:val="both"/>
        <w:rPr>
          <w:rFonts w:ascii="Arial" w:hAnsi="Arial" w:cs="Arial"/>
          <w:b w:val="0"/>
          <w:sz w:val="20"/>
          <w:szCs w:val="20"/>
        </w:rPr>
      </w:pPr>
      <w:r w:rsidRPr="00BA1C92">
        <w:rPr>
          <w:rFonts w:ascii="Arial" w:hAnsi="Arial" w:cs="Arial"/>
          <w:b w:val="0"/>
          <w:sz w:val="20"/>
          <w:szCs w:val="20"/>
        </w:rPr>
        <w:t xml:space="preserve">Příjemce </w:t>
      </w:r>
      <w:r w:rsidRPr="00BA1C92">
        <w:rPr>
          <w:rFonts w:ascii="Arial" w:hAnsi="Arial" w:cs="Arial"/>
          <w:b w:val="0"/>
          <w:bCs/>
          <w:sz w:val="20"/>
          <w:szCs w:val="20"/>
          <w:lang w:eastAsia="ar-SA"/>
        </w:rPr>
        <w:t>se</w:t>
      </w:r>
      <w:r w:rsidRPr="00BA1C92">
        <w:rPr>
          <w:rFonts w:ascii="Arial" w:hAnsi="Arial" w:cs="Arial"/>
          <w:b w:val="0"/>
          <w:sz w:val="20"/>
          <w:szCs w:val="20"/>
        </w:rPr>
        <w:t xml:space="preserve"> zavazuje dodržovat veškeré závazky a povinnosti vyplývající z takových právních předpisů.</w:t>
      </w:r>
    </w:p>
    <w:p w14:paraId="32438C67" w14:textId="77777777" w:rsidR="00BA1C92" w:rsidRDefault="00557294" w:rsidP="0023706B">
      <w:pPr>
        <w:pStyle w:val="Odstavecseseznamem"/>
        <w:numPr>
          <w:ilvl w:val="1"/>
          <w:numId w:val="2"/>
        </w:numPr>
        <w:spacing w:after="120"/>
        <w:ind w:left="709" w:hanging="431"/>
        <w:contextualSpacing w:val="0"/>
        <w:jc w:val="both"/>
        <w:rPr>
          <w:rFonts w:ascii="Arial" w:hAnsi="Arial" w:cs="Arial"/>
          <w:b w:val="0"/>
          <w:sz w:val="20"/>
          <w:szCs w:val="20"/>
        </w:rPr>
      </w:pPr>
      <w:r w:rsidRPr="00BA1C92">
        <w:rPr>
          <w:rFonts w:ascii="Arial" w:hAnsi="Arial" w:cs="Arial"/>
          <w:b w:val="0"/>
          <w:sz w:val="20"/>
          <w:szCs w:val="20"/>
        </w:rPr>
        <w:t>Povinnost nezpřístupnit a nevyzradit Důvěrné informace jakékoli třetí osobě neplatí v rozsahu, v jakém mají být Důvěrné informace sděleny v souladu s požadavky právních předpisů nebo na základě oprávněné žádosti soudu nebo jiného správního úřadu s odpovídající kompetencí. Vždy však platí, že pokud Příjemce nebo jiné osobě, které Příjemce Důvěrné informace předá, vznikne podle příslušných právních předpisů povinnost jakékoli Důvěrné informace sdělit, uvědomí o tom Příjemce neprodleně Poskytovateli a zajistí, že osoba, jíž budou Důvěrné informace sděleny, si bude vědoma jejich důvěrného charakteru.</w:t>
      </w:r>
    </w:p>
    <w:p w14:paraId="4CD4542C" w14:textId="77777777" w:rsidR="00BA1C92" w:rsidRDefault="00557294" w:rsidP="00BB372E">
      <w:pPr>
        <w:pStyle w:val="Odstavecseseznamem"/>
        <w:numPr>
          <w:ilvl w:val="1"/>
          <w:numId w:val="2"/>
        </w:numPr>
        <w:spacing w:after="120"/>
        <w:ind w:left="709" w:hanging="431"/>
        <w:contextualSpacing w:val="0"/>
        <w:jc w:val="both"/>
        <w:rPr>
          <w:rFonts w:ascii="Arial" w:hAnsi="Arial" w:cs="Arial"/>
          <w:b w:val="0"/>
          <w:sz w:val="20"/>
          <w:szCs w:val="20"/>
        </w:rPr>
      </w:pPr>
      <w:r w:rsidRPr="00BA1C92">
        <w:rPr>
          <w:rFonts w:ascii="Arial" w:hAnsi="Arial" w:cs="Arial"/>
          <w:b w:val="0"/>
          <w:sz w:val="20"/>
          <w:szCs w:val="20"/>
        </w:rPr>
        <w:t>Příjemce bere na vědomí, že veškeré Důvěrné informace dle této Dohody zůstávají ve vlastnictví Poskytovatele a jejich zpřístupněním Příjemci se Poskytovatel nevzdává svých práv ke zpřístupněným Důvěrným informacím</w:t>
      </w:r>
      <w:r w:rsidR="00BA1C92" w:rsidRPr="00BA1C92">
        <w:rPr>
          <w:rFonts w:ascii="Arial" w:hAnsi="Arial" w:cs="Arial"/>
          <w:b w:val="0"/>
          <w:sz w:val="20"/>
          <w:szCs w:val="20"/>
        </w:rPr>
        <w:t>.</w:t>
      </w:r>
    </w:p>
    <w:p w14:paraId="155D6B8C" w14:textId="7491766B" w:rsidR="00285419" w:rsidRPr="00FB50FB" w:rsidRDefault="00557294" w:rsidP="00FB50FB">
      <w:pPr>
        <w:pStyle w:val="Odstavecseseznamem"/>
        <w:numPr>
          <w:ilvl w:val="1"/>
          <w:numId w:val="2"/>
        </w:numPr>
        <w:spacing w:after="120"/>
        <w:ind w:left="709" w:hanging="431"/>
        <w:contextualSpacing w:val="0"/>
        <w:jc w:val="both"/>
        <w:rPr>
          <w:rFonts w:ascii="Arial" w:hAnsi="Arial" w:cs="Arial"/>
          <w:b w:val="0"/>
          <w:sz w:val="20"/>
          <w:szCs w:val="20"/>
        </w:rPr>
      </w:pPr>
      <w:r w:rsidRPr="00BA1C92">
        <w:rPr>
          <w:rFonts w:ascii="Arial" w:hAnsi="Arial" w:cs="Arial"/>
          <w:b w:val="0"/>
          <w:sz w:val="20"/>
          <w:szCs w:val="20"/>
        </w:rPr>
        <w:t>Příjemce se zavazuje, že zajistí, aby všechna ustanovení této Dohody byla závazná i pro právní nástupce Příjemce, zástupce, zmocněnce, osoby oprávněné jednat jménem Příjemce nebo za něj, jimž byly Důvěrné informace zpřístupněny se souhlasem Poskytovatele podle článku 2.1(b) této Dohody.</w:t>
      </w:r>
    </w:p>
    <w:p w14:paraId="47E5DAEE" w14:textId="77777777" w:rsidR="00557294" w:rsidRPr="00FB50FB" w:rsidRDefault="00557294" w:rsidP="00FB50FB">
      <w:pPr>
        <w:pStyle w:val="Nadpis1"/>
        <w:numPr>
          <w:ilvl w:val="0"/>
          <w:numId w:val="2"/>
        </w:numPr>
        <w:suppressAutoHyphens/>
        <w:autoSpaceDN w:val="0"/>
        <w:spacing w:line="240" w:lineRule="auto"/>
        <w:jc w:val="both"/>
        <w:textAlignment w:val="baseline"/>
        <w:rPr>
          <w:rFonts w:ascii="Arial" w:hAnsi="Arial" w:cs="Arial"/>
          <w:sz w:val="22"/>
          <w:szCs w:val="22"/>
        </w:rPr>
      </w:pPr>
      <w:r w:rsidRPr="00FB50FB">
        <w:rPr>
          <w:rFonts w:ascii="Arial" w:hAnsi="Arial" w:cs="Arial"/>
          <w:sz w:val="22"/>
          <w:szCs w:val="22"/>
        </w:rPr>
        <w:t>SMLUVNÍ POKUTA, ÚJMA A JEJICH HRAZENÍ</w:t>
      </w:r>
    </w:p>
    <w:p w14:paraId="1BD2ECD3" w14:textId="77777777" w:rsidR="00BA1C92" w:rsidRDefault="00557294" w:rsidP="00BA1C92">
      <w:pPr>
        <w:pStyle w:val="Odstavecseseznamem"/>
        <w:numPr>
          <w:ilvl w:val="1"/>
          <w:numId w:val="2"/>
        </w:numPr>
        <w:spacing w:after="120"/>
        <w:ind w:left="709" w:hanging="431"/>
        <w:contextualSpacing w:val="0"/>
        <w:jc w:val="both"/>
        <w:rPr>
          <w:rFonts w:ascii="Arial" w:hAnsi="Arial" w:cs="Arial"/>
          <w:b w:val="0"/>
          <w:sz w:val="20"/>
          <w:szCs w:val="20"/>
        </w:rPr>
      </w:pPr>
      <w:r w:rsidRPr="00BA1C92">
        <w:rPr>
          <w:rFonts w:ascii="Arial" w:hAnsi="Arial" w:cs="Arial"/>
          <w:b w:val="0"/>
          <w:sz w:val="20"/>
          <w:szCs w:val="20"/>
        </w:rPr>
        <w:t xml:space="preserve">Pokud Příjemce poruší svou povinnost zachovávat mlčenlivost ve vztahu k Důvěrným informacím, bude Příjemce povinen Poskytovateli zaplatit smluvní pokuty ve výši 50.000 Kč (slovy: padesát tisíc korun českých). Smluvní pokuta je splatná do </w:t>
      </w:r>
      <w:r w:rsidR="00B04A14" w:rsidRPr="00BA1C92">
        <w:rPr>
          <w:rFonts w:ascii="Arial" w:hAnsi="Arial" w:cs="Arial"/>
          <w:b w:val="0"/>
          <w:sz w:val="20"/>
          <w:szCs w:val="20"/>
        </w:rPr>
        <w:t>30</w:t>
      </w:r>
      <w:r w:rsidRPr="00BA1C92">
        <w:rPr>
          <w:rFonts w:ascii="Arial" w:hAnsi="Arial" w:cs="Arial"/>
          <w:b w:val="0"/>
          <w:sz w:val="20"/>
          <w:szCs w:val="20"/>
        </w:rPr>
        <w:t xml:space="preserve"> dnů ode dne doručení oznámení o uplatnění smluvní pokuty.</w:t>
      </w:r>
    </w:p>
    <w:p w14:paraId="5342539A" w14:textId="48904CEB" w:rsidR="00557294" w:rsidRPr="00BA1C92" w:rsidRDefault="00557294" w:rsidP="00BA1C92">
      <w:pPr>
        <w:pStyle w:val="Odstavecseseznamem"/>
        <w:numPr>
          <w:ilvl w:val="1"/>
          <w:numId w:val="2"/>
        </w:numPr>
        <w:spacing w:after="120"/>
        <w:ind w:left="709" w:hanging="431"/>
        <w:contextualSpacing w:val="0"/>
        <w:jc w:val="both"/>
        <w:rPr>
          <w:rFonts w:ascii="Arial" w:hAnsi="Arial" w:cs="Arial"/>
          <w:b w:val="0"/>
          <w:sz w:val="20"/>
          <w:szCs w:val="20"/>
        </w:rPr>
      </w:pPr>
      <w:r w:rsidRPr="00BA1C92">
        <w:rPr>
          <w:rFonts w:ascii="Arial" w:hAnsi="Arial" w:cs="Arial"/>
          <w:b w:val="0"/>
          <w:sz w:val="20"/>
          <w:szCs w:val="20"/>
        </w:rPr>
        <w:t xml:space="preserve">Pokud by podle jakéhokoli právního předpisu, soudního či jiného rozhodnutí nebo v důsledku jakékoli jiné skutečnosti vznikla </w:t>
      </w:r>
      <w:r w:rsidR="00E4499C" w:rsidRPr="00BA1C92">
        <w:rPr>
          <w:rFonts w:ascii="Arial" w:hAnsi="Arial" w:cs="Arial"/>
          <w:b w:val="0"/>
          <w:sz w:val="20"/>
          <w:szCs w:val="20"/>
        </w:rPr>
        <w:t>Poskytovateli</w:t>
      </w:r>
      <w:r w:rsidRPr="00BA1C92">
        <w:rPr>
          <w:rFonts w:ascii="Arial" w:hAnsi="Arial" w:cs="Arial"/>
          <w:b w:val="0"/>
          <w:sz w:val="20"/>
          <w:szCs w:val="20"/>
        </w:rPr>
        <w:t xml:space="preserve"> v souvislosti s porušením povinnosti Příjemce založených touto Dohodou povinnost zaplatit jakoukoli částku ve prospěch jakékoli třetí osoby, zavazuje se Příjemce shora uvedenou povinnost splnit namísto </w:t>
      </w:r>
      <w:r w:rsidR="00E4499C" w:rsidRPr="00BA1C92">
        <w:rPr>
          <w:rFonts w:ascii="Arial" w:hAnsi="Arial" w:cs="Arial"/>
          <w:b w:val="0"/>
          <w:sz w:val="20"/>
          <w:szCs w:val="20"/>
        </w:rPr>
        <w:t>Poskytovatele</w:t>
      </w:r>
      <w:r w:rsidRPr="00BA1C92">
        <w:rPr>
          <w:rFonts w:ascii="Arial" w:hAnsi="Arial" w:cs="Arial"/>
          <w:b w:val="0"/>
          <w:sz w:val="20"/>
          <w:szCs w:val="20"/>
        </w:rPr>
        <w:t>. Pokud by Příjemce tuto povinnost nesplnil a namísto něj by ji splnil</w:t>
      </w:r>
      <w:r w:rsidR="00E4499C" w:rsidRPr="00BA1C92">
        <w:rPr>
          <w:rFonts w:ascii="Arial" w:hAnsi="Arial" w:cs="Arial"/>
          <w:b w:val="0"/>
          <w:sz w:val="20"/>
          <w:szCs w:val="20"/>
        </w:rPr>
        <w:t xml:space="preserve"> Poskytovatel</w:t>
      </w:r>
      <w:r w:rsidRPr="00BA1C92">
        <w:rPr>
          <w:rFonts w:ascii="Arial" w:hAnsi="Arial" w:cs="Arial"/>
          <w:b w:val="0"/>
          <w:sz w:val="20"/>
          <w:szCs w:val="20"/>
        </w:rPr>
        <w:t xml:space="preserve">, Příjemce se zavazuje, že zaplatí </w:t>
      </w:r>
      <w:r w:rsidR="00E4499C" w:rsidRPr="00BA1C92">
        <w:rPr>
          <w:rFonts w:ascii="Arial" w:hAnsi="Arial" w:cs="Arial"/>
          <w:b w:val="0"/>
          <w:sz w:val="20"/>
          <w:szCs w:val="20"/>
        </w:rPr>
        <w:t>Poskytovateli</w:t>
      </w:r>
      <w:r w:rsidRPr="00BA1C92">
        <w:rPr>
          <w:rFonts w:ascii="Arial" w:hAnsi="Arial" w:cs="Arial"/>
          <w:b w:val="0"/>
          <w:sz w:val="20"/>
          <w:szCs w:val="20"/>
        </w:rPr>
        <w:t xml:space="preserve"> veškeré částky, které </w:t>
      </w:r>
      <w:r w:rsidR="00E4499C" w:rsidRPr="00BA1C92">
        <w:rPr>
          <w:rFonts w:ascii="Arial" w:hAnsi="Arial" w:cs="Arial"/>
          <w:b w:val="0"/>
          <w:sz w:val="20"/>
          <w:szCs w:val="20"/>
        </w:rPr>
        <w:t>Poskytovatel</w:t>
      </w:r>
      <w:r w:rsidRPr="00BA1C92">
        <w:rPr>
          <w:rFonts w:ascii="Arial" w:hAnsi="Arial" w:cs="Arial"/>
          <w:b w:val="0"/>
          <w:sz w:val="20"/>
          <w:szCs w:val="20"/>
        </w:rPr>
        <w:t xml:space="preserve"> v této souvislosti uhradila, společně se všemi náklady, výdaji či jinými závazky vzniklými </w:t>
      </w:r>
      <w:r w:rsidR="00E4499C" w:rsidRPr="00BA1C92">
        <w:rPr>
          <w:rFonts w:ascii="Arial" w:hAnsi="Arial" w:cs="Arial"/>
          <w:b w:val="0"/>
          <w:sz w:val="20"/>
          <w:szCs w:val="20"/>
        </w:rPr>
        <w:t xml:space="preserve">Poskytovatelem </w:t>
      </w:r>
      <w:r w:rsidRPr="00BA1C92">
        <w:rPr>
          <w:rFonts w:ascii="Arial" w:hAnsi="Arial" w:cs="Arial"/>
          <w:b w:val="0"/>
          <w:sz w:val="20"/>
          <w:szCs w:val="20"/>
        </w:rPr>
        <w:t>v této souvislosti.</w:t>
      </w:r>
    </w:p>
    <w:p w14:paraId="6A1E58A6" w14:textId="6B367EDF" w:rsidR="00285419" w:rsidRPr="00FB50FB" w:rsidRDefault="00E4499C" w:rsidP="00FB50FB">
      <w:pPr>
        <w:pStyle w:val="Odstavecseseznamem"/>
        <w:numPr>
          <w:ilvl w:val="1"/>
          <w:numId w:val="2"/>
        </w:numPr>
        <w:spacing w:after="120"/>
        <w:ind w:left="709" w:hanging="431"/>
        <w:contextualSpacing w:val="0"/>
        <w:jc w:val="both"/>
        <w:rPr>
          <w:rFonts w:ascii="Arial" w:hAnsi="Arial" w:cs="Arial"/>
          <w:b w:val="0"/>
          <w:sz w:val="20"/>
          <w:szCs w:val="20"/>
        </w:rPr>
      </w:pPr>
      <w:r w:rsidRPr="00F80C09">
        <w:rPr>
          <w:rFonts w:ascii="Arial" w:hAnsi="Arial" w:cs="Arial"/>
          <w:b w:val="0"/>
          <w:sz w:val="20"/>
          <w:szCs w:val="20"/>
        </w:rPr>
        <w:t>V případě porušení jakýchkoli pravidel a omezení používání Důvěrných informací, jež jsou uvedena v této Dohodě jakoukoliv osobou, jíž byly Důvěrné informace sděleny Příjemcem, nebo osobami, kterým byly Důvěrné informace sděleny se souhlasem Poskytovatele podle článku 2.1(b) této Dohody, odpovídá Příjemce Poskytovateli za porušení této Dohody ve stejném rozsahu, jako by porušil tyto povinnosti sám, bez ohledu na to, zda ke sdělení informací takové osobě došlo v souladu s ustanoveními této Dohody či nikoliv.</w:t>
      </w:r>
    </w:p>
    <w:p w14:paraId="209AD688" w14:textId="77777777" w:rsidR="00E4499C" w:rsidRPr="00FB50FB" w:rsidRDefault="00E4499C" w:rsidP="00FB50FB">
      <w:pPr>
        <w:pStyle w:val="Nadpis1"/>
        <w:numPr>
          <w:ilvl w:val="0"/>
          <w:numId w:val="2"/>
        </w:numPr>
        <w:suppressAutoHyphens/>
        <w:autoSpaceDN w:val="0"/>
        <w:spacing w:line="240" w:lineRule="auto"/>
        <w:jc w:val="both"/>
        <w:textAlignment w:val="baseline"/>
        <w:rPr>
          <w:rFonts w:ascii="Arial" w:hAnsi="Arial" w:cs="Arial"/>
          <w:sz w:val="22"/>
          <w:szCs w:val="22"/>
        </w:rPr>
      </w:pPr>
      <w:r w:rsidRPr="00FB50FB">
        <w:rPr>
          <w:rFonts w:ascii="Arial" w:hAnsi="Arial" w:cs="Arial"/>
          <w:sz w:val="22"/>
          <w:szCs w:val="22"/>
        </w:rPr>
        <w:t>ŘEŠENÍ SPORŮ A ROZHODNÉ PRÁVO</w:t>
      </w:r>
    </w:p>
    <w:p w14:paraId="7804DCDC" w14:textId="77777777" w:rsidR="00777486" w:rsidRPr="00F80C09" w:rsidRDefault="00777486" w:rsidP="00BA1C92">
      <w:pPr>
        <w:pStyle w:val="Odstavecseseznamem"/>
        <w:numPr>
          <w:ilvl w:val="1"/>
          <w:numId w:val="2"/>
        </w:numPr>
        <w:spacing w:after="120"/>
        <w:ind w:left="709" w:hanging="431"/>
        <w:contextualSpacing w:val="0"/>
        <w:jc w:val="both"/>
        <w:rPr>
          <w:rFonts w:ascii="Arial" w:hAnsi="Arial" w:cs="Arial"/>
          <w:b w:val="0"/>
          <w:sz w:val="20"/>
          <w:szCs w:val="20"/>
        </w:rPr>
      </w:pPr>
      <w:r w:rsidRPr="00F80C09">
        <w:rPr>
          <w:rFonts w:ascii="Arial" w:hAnsi="Arial" w:cs="Arial"/>
          <w:b w:val="0"/>
          <w:sz w:val="20"/>
          <w:szCs w:val="20"/>
        </w:rPr>
        <w:t>Dohoda se řídí a bude vykládána v souladu právním řádem České republiky, zejména Občanským zákoníkem. Strany se dohodly, že obchodní zvyklosti nemají přednost před žádnými ustanoveními zákona, a to ani před ustanoveními zákona, jež nemají donucující účinky.</w:t>
      </w:r>
    </w:p>
    <w:p w14:paraId="40565977" w14:textId="0B1199FE" w:rsidR="00E4499C" w:rsidRPr="00F80C09" w:rsidRDefault="00777486" w:rsidP="00BA1C92">
      <w:pPr>
        <w:pStyle w:val="Odstavecseseznamem"/>
        <w:numPr>
          <w:ilvl w:val="1"/>
          <w:numId w:val="2"/>
        </w:numPr>
        <w:spacing w:after="120"/>
        <w:ind w:left="709" w:hanging="431"/>
        <w:contextualSpacing w:val="0"/>
        <w:jc w:val="both"/>
        <w:rPr>
          <w:rFonts w:ascii="Arial" w:hAnsi="Arial" w:cs="Arial"/>
          <w:b w:val="0"/>
          <w:sz w:val="20"/>
          <w:szCs w:val="20"/>
        </w:rPr>
      </w:pPr>
      <w:r w:rsidRPr="00F80C09">
        <w:rPr>
          <w:rFonts w:ascii="Arial" w:hAnsi="Arial" w:cs="Arial"/>
          <w:b w:val="0"/>
          <w:sz w:val="20"/>
          <w:szCs w:val="20"/>
        </w:rPr>
        <w:t>Strany se zavazují řešit veškeré spory, které mezi nimi mohou vzniknout v souvislosti s</w:t>
      </w:r>
      <w:r w:rsidR="006D61D5">
        <w:rPr>
          <w:rFonts w:ascii="Arial" w:hAnsi="Arial" w:cs="Arial"/>
          <w:b w:val="0"/>
          <w:sz w:val="20"/>
          <w:szCs w:val="20"/>
        </w:rPr>
        <w:t> </w:t>
      </w:r>
      <w:r w:rsidRPr="00F80C09">
        <w:rPr>
          <w:rFonts w:ascii="Arial" w:hAnsi="Arial" w:cs="Arial"/>
          <w:b w:val="0"/>
          <w:sz w:val="20"/>
          <w:szCs w:val="20"/>
        </w:rPr>
        <w:t>prováděním nebo výkladem této Dohody jednáním a vzájemnou dohodou. Pokud se nepodaří vyřešit předmětný spor vzájemnou dohodou Stran, bude takový spor předložen jednou ze Stran věcně a místně příslušnému soudu. Strany si tímto sjednávají místní příslušnost obecného soudu Příjemce.</w:t>
      </w:r>
    </w:p>
    <w:p w14:paraId="2AA7DB21" w14:textId="77777777" w:rsidR="00777486" w:rsidRPr="00FB50FB" w:rsidRDefault="00777486" w:rsidP="00FB50FB">
      <w:pPr>
        <w:pStyle w:val="Nadpis1"/>
        <w:numPr>
          <w:ilvl w:val="0"/>
          <w:numId w:val="2"/>
        </w:numPr>
        <w:suppressAutoHyphens/>
        <w:autoSpaceDN w:val="0"/>
        <w:spacing w:line="240" w:lineRule="auto"/>
        <w:jc w:val="both"/>
        <w:textAlignment w:val="baseline"/>
        <w:rPr>
          <w:rFonts w:ascii="Arial" w:hAnsi="Arial" w:cs="Arial"/>
          <w:sz w:val="22"/>
          <w:szCs w:val="22"/>
        </w:rPr>
      </w:pPr>
      <w:r w:rsidRPr="00FB50FB">
        <w:rPr>
          <w:rFonts w:ascii="Arial" w:hAnsi="Arial" w:cs="Arial"/>
          <w:sz w:val="22"/>
          <w:szCs w:val="22"/>
        </w:rPr>
        <w:lastRenderedPageBreak/>
        <w:t>ZÁVĚREČNÁ A VÝKLADOVÁ USTANOVENÍ</w:t>
      </w:r>
    </w:p>
    <w:p w14:paraId="6433C934" w14:textId="0AB75784" w:rsidR="00777486" w:rsidRPr="00F80C09" w:rsidRDefault="00777486" w:rsidP="00BA1C92">
      <w:pPr>
        <w:pStyle w:val="Odstavecseseznamem"/>
        <w:numPr>
          <w:ilvl w:val="1"/>
          <w:numId w:val="2"/>
        </w:numPr>
        <w:spacing w:after="120"/>
        <w:ind w:left="709" w:hanging="431"/>
        <w:contextualSpacing w:val="0"/>
        <w:jc w:val="both"/>
        <w:rPr>
          <w:rFonts w:ascii="Arial" w:hAnsi="Arial" w:cs="Arial"/>
          <w:b w:val="0"/>
          <w:sz w:val="20"/>
          <w:szCs w:val="20"/>
        </w:rPr>
      </w:pPr>
      <w:r w:rsidRPr="00F80C09">
        <w:rPr>
          <w:rFonts w:ascii="Arial" w:hAnsi="Arial" w:cs="Arial"/>
          <w:b w:val="0"/>
          <w:sz w:val="20"/>
          <w:szCs w:val="20"/>
        </w:rPr>
        <w:t>Tato Dohoda</w:t>
      </w:r>
      <w:r w:rsidR="00FF4F1E" w:rsidRPr="00F80C09">
        <w:rPr>
          <w:rFonts w:ascii="Arial" w:hAnsi="Arial" w:cs="Arial"/>
          <w:b w:val="0"/>
          <w:sz w:val="20"/>
          <w:szCs w:val="20"/>
        </w:rPr>
        <w:t xml:space="preserve"> je</w:t>
      </w:r>
      <w:r w:rsidRPr="00F80C09">
        <w:rPr>
          <w:rFonts w:ascii="Arial" w:hAnsi="Arial" w:cs="Arial"/>
          <w:b w:val="0"/>
          <w:sz w:val="20"/>
          <w:szCs w:val="20"/>
        </w:rPr>
        <w:t xml:space="preserve"> uzavřena na dobu</w:t>
      </w:r>
      <w:r w:rsidR="00FF4F1E" w:rsidRPr="00F80C09">
        <w:rPr>
          <w:rFonts w:ascii="Arial" w:hAnsi="Arial" w:cs="Arial"/>
          <w:b w:val="0"/>
          <w:sz w:val="20"/>
          <w:szCs w:val="20"/>
        </w:rPr>
        <w:t xml:space="preserve"> trvání důvěrnosti informací.</w:t>
      </w:r>
      <w:r w:rsidRPr="00F80C09">
        <w:rPr>
          <w:rFonts w:ascii="Arial" w:hAnsi="Arial" w:cs="Arial"/>
          <w:b w:val="0"/>
          <w:sz w:val="20"/>
          <w:szCs w:val="20"/>
        </w:rPr>
        <w:t xml:space="preserve"> Odstoupení od této Dohody, její výpověď či její jiné ukončení nemá vliv na trvání povinností Příjemce ve vztahu k Důvěrným informacím uvedeným v této Dohodě, jež zůstanou v platnosti, dokud se veškeré Důvěrné informace nestanou veřejně přístupnými jinak než v důsledku porušení uvedených ustanovení.</w:t>
      </w:r>
    </w:p>
    <w:p w14:paraId="5EF3F1A5" w14:textId="77777777" w:rsidR="00BA1C92" w:rsidRDefault="00777486" w:rsidP="00BA1C92">
      <w:pPr>
        <w:pStyle w:val="Odstavecseseznamem"/>
        <w:numPr>
          <w:ilvl w:val="1"/>
          <w:numId w:val="2"/>
        </w:numPr>
        <w:spacing w:after="120"/>
        <w:ind w:left="709" w:hanging="431"/>
        <w:contextualSpacing w:val="0"/>
        <w:jc w:val="both"/>
        <w:rPr>
          <w:rFonts w:ascii="Arial" w:hAnsi="Arial" w:cs="Arial"/>
          <w:b w:val="0"/>
          <w:sz w:val="20"/>
          <w:szCs w:val="20"/>
        </w:rPr>
      </w:pPr>
      <w:r w:rsidRPr="00F80C09">
        <w:rPr>
          <w:rFonts w:ascii="Arial" w:hAnsi="Arial" w:cs="Arial"/>
          <w:b w:val="0"/>
          <w:sz w:val="20"/>
          <w:szCs w:val="20"/>
        </w:rPr>
        <w:t>Veškerá sdělení či oznámení dle této Dohody musí být učiněny formou doporučeného dopisu na adresu Stran uvedenou v záhlaví této Dohody či na jinou takovou adresu, o které jedna ze Stran písemně vyrozumí druhou Stranu.</w:t>
      </w:r>
      <w:r w:rsidR="008F389F" w:rsidRPr="00F80C09">
        <w:rPr>
          <w:rFonts w:ascii="Arial" w:hAnsi="Arial" w:cs="Arial"/>
          <w:b w:val="0"/>
          <w:sz w:val="20"/>
          <w:szCs w:val="20"/>
        </w:rPr>
        <w:t xml:space="preserve"> Případně formou datové schránky.</w:t>
      </w:r>
    </w:p>
    <w:p w14:paraId="7F951B02" w14:textId="5E468D68" w:rsidR="00BA1C92" w:rsidRDefault="00777486" w:rsidP="00BA1C92">
      <w:pPr>
        <w:pStyle w:val="Odstavecseseznamem"/>
        <w:numPr>
          <w:ilvl w:val="1"/>
          <w:numId w:val="2"/>
        </w:numPr>
        <w:spacing w:after="120"/>
        <w:ind w:left="709" w:hanging="431"/>
        <w:contextualSpacing w:val="0"/>
        <w:jc w:val="both"/>
        <w:rPr>
          <w:rFonts w:ascii="Arial" w:hAnsi="Arial" w:cs="Arial"/>
          <w:b w:val="0"/>
          <w:sz w:val="20"/>
          <w:szCs w:val="20"/>
        </w:rPr>
      </w:pPr>
      <w:r w:rsidRPr="00BA1C92">
        <w:rPr>
          <w:rFonts w:ascii="Arial" w:hAnsi="Arial" w:cs="Arial"/>
          <w:b w:val="0"/>
          <w:sz w:val="20"/>
          <w:szCs w:val="20"/>
        </w:rPr>
        <w:t>Strany prohlašují a souhlasí, že práva a povinnosti, které pro ně vyplývají z této Dohody, pro případ zániku nebo jakýchkoliv jiných právních skutečností s následkem přechodu práva a</w:t>
      </w:r>
      <w:r w:rsidR="006D61D5">
        <w:rPr>
          <w:rFonts w:ascii="Arial" w:hAnsi="Arial" w:cs="Arial"/>
          <w:b w:val="0"/>
          <w:sz w:val="20"/>
          <w:szCs w:val="20"/>
        </w:rPr>
        <w:t> </w:t>
      </w:r>
      <w:r w:rsidRPr="00BA1C92">
        <w:rPr>
          <w:rFonts w:ascii="Arial" w:hAnsi="Arial" w:cs="Arial"/>
          <w:b w:val="0"/>
          <w:sz w:val="20"/>
          <w:szCs w:val="20"/>
        </w:rPr>
        <w:t>povinností přecházejí na jejich právní nástupce</w:t>
      </w:r>
      <w:r w:rsidR="00E81543" w:rsidRPr="00BA1C92">
        <w:rPr>
          <w:rFonts w:ascii="Arial" w:hAnsi="Arial" w:cs="Arial"/>
          <w:b w:val="0"/>
          <w:sz w:val="20"/>
          <w:szCs w:val="20"/>
        </w:rPr>
        <w:t>.</w:t>
      </w:r>
    </w:p>
    <w:p w14:paraId="413A84BB" w14:textId="77777777" w:rsidR="00BA1C92" w:rsidRDefault="00777486" w:rsidP="00BA1C92">
      <w:pPr>
        <w:pStyle w:val="Odstavecseseznamem"/>
        <w:numPr>
          <w:ilvl w:val="1"/>
          <w:numId w:val="2"/>
        </w:numPr>
        <w:spacing w:after="120"/>
        <w:ind w:left="709" w:hanging="431"/>
        <w:contextualSpacing w:val="0"/>
        <w:jc w:val="both"/>
        <w:rPr>
          <w:rFonts w:ascii="Arial" w:hAnsi="Arial" w:cs="Arial"/>
          <w:b w:val="0"/>
          <w:sz w:val="20"/>
          <w:szCs w:val="20"/>
        </w:rPr>
      </w:pPr>
      <w:r w:rsidRPr="00BA1C92">
        <w:rPr>
          <w:rFonts w:ascii="Arial" w:hAnsi="Arial" w:cs="Arial"/>
          <w:b w:val="0"/>
          <w:sz w:val="20"/>
          <w:szCs w:val="20"/>
        </w:rPr>
        <w:t>Strany prohlašují, že tuto Dohodu uzavírají svobodně a vážně. Strany této Dohody si vzájemně prohlašují, že mají plnou svéprávnost. Strany své vzájemné závazky vzniklé touto Dohodou navzájem přijímají</w:t>
      </w:r>
      <w:r w:rsidR="000433D1" w:rsidRPr="00BA1C92">
        <w:rPr>
          <w:rFonts w:ascii="Arial" w:hAnsi="Arial" w:cs="Arial"/>
          <w:b w:val="0"/>
          <w:sz w:val="20"/>
          <w:szCs w:val="20"/>
        </w:rPr>
        <w:t>,</w:t>
      </w:r>
      <w:r w:rsidRPr="00BA1C92">
        <w:rPr>
          <w:rFonts w:ascii="Arial" w:hAnsi="Arial" w:cs="Arial"/>
          <w:b w:val="0"/>
          <w:sz w:val="20"/>
          <w:szCs w:val="20"/>
        </w:rPr>
        <w:t xml:space="preserve"> a to bez jakýchkoli podmínek, příkazů a jiných vedlejších ujednání, kromě shora uvedených.</w:t>
      </w:r>
    </w:p>
    <w:p w14:paraId="15721F7C" w14:textId="77777777" w:rsidR="00BA1C92" w:rsidRDefault="00777486" w:rsidP="00BA1C92">
      <w:pPr>
        <w:pStyle w:val="Odstavecseseznamem"/>
        <w:numPr>
          <w:ilvl w:val="1"/>
          <w:numId w:val="2"/>
        </w:numPr>
        <w:spacing w:after="120"/>
        <w:ind w:left="709" w:hanging="431"/>
        <w:contextualSpacing w:val="0"/>
        <w:jc w:val="both"/>
        <w:rPr>
          <w:rFonts w:ascii="Arial" w:hAnsi="Arial" w:cs="Arial"/>
          <w:b w:val="0"/>
          <w:sz w:val="20"/>
          <w:szCs w:val="20"/>
        </w:rPr>
      </w:pPr>
      <w:r w:rsidRPr="00BA1C92">
        <w:rPr>
          <w:rFonts w:ascii="Arial" w:hAnsi="Arial" w:cs="Arial"/>
          <w:b w:val="0"/>
          <w:sz w:val="20"/>
          <w:szCs w:val="20"/>
        </w:rPr>
        <w:t>Tato Dohoda byla sepsána v počtu dvou vzájemně souhlasných stejnopisů, z nichž každý má povahu prvopisu. Každá Strana potvrzuje převzetí jednoho stejnopisu této Dohody. Dohoda nabývá platnosti a účinnosti uzavřením</w:t>
      </w:r>
      <w:r w:rsidR="000433D1" w:rsidRPr="00BA1C92">
        <w:rPr>
          <w:rFonts w:ascii="Arial" w:hAnsi="Arial" w:cs="Arial"/>
          <w:b w:val="0"/>
          <w:sz w:val="20"/>
          <w:szCs w:val="20"/>
        </w:rPr>
        <w:t>,</w:t>
      </w:r>
      <w:r w:rsidRPr="00BA1C92">
        <w:rPr>
          <w:rFonts w:ascii="Arial" w:hAnsi="Arial" w:cs="Arial"/>
          <w:b w:val="0"/>
          <w:sz w:val="20"/>
          <w:szCs w:val="20"/>
        </w:rPr>
        <w:t xml:space="preserve"> a to dnem podpisu poslední ze Stran.</w:t>
      </w:r>
    </w:p>
    <w:p w14:paraId="2191F9C9" w14:textId="77777777" w:rsidR="00BA1C92" w:rsidRPr="00BA1C92" w:rsidRDefault="000433D1" w:rsidP="00BA1C92">
      <w:pPr>
        <w:pStyle w:val="Odstavecseseznamem"/>
        <w:numPr>
          <w:ilvl w:val="1"/>
          <w:numId w:val="2"/>
        </w:numPr>
        <w:spacing w:after="120"/>
        <w:ind w:left="709" w:hanging="431"/>
        <w:contextualSpacing w:val="0"/>
        <w:jc w:val="both"/>
        <w:rPr>
          <w:rFonts w:ascii="Arial" w:hAnsi="Arial" w:cs="Arial"/>
          <w:b w:val="0"/>
          <w:sz w:val="20"/>
          <w:szCs w:val="20"/>
        </w:rPr>
      </w:pPr>
      <w:r w:rsidRPr="00BA1C92">
        <w:rPr>
          <w:rFonts w:ascii="Arial" w:hAnsi="Arial" w:cs="Arial"/>
          <w:b w:val="0"/>
          <w:bCs/>
          <w:sz w:val="20"/>
          <w:szCs w:val="20"/>
        </w:rPr>
        <w:t xml:space="preserve">Závazek vzniklý z této Dohody se řídí ustanoveními zákona č. 89/2012 Sb., občanský zákoník, ve znění pozdějších předpisů. </w:t>
      </w:r>
    </w:p>
    <w:p w14:paraId="7B093A04" w14:textId="40B18EFD" w:rsidR="000433D1" w:rsidRPr="00557A58" w:rsidRDefault="00A5484D" w:rsidP="00BA1C92">
      <w:pPr>
        <w:pStyle w:val="Odstavecseseznamem"/>
        <w:numPr>
          <w:ilvl w:val="1"/>
          <w:numId w:val="2"/>
        </w:numPr>
        <w:spacing w:after="120"/>
        <w:ind w:left="709" w:hanging="431"/>
        <w:contextualSpacing w:val="0"/>
        <w:jc w:val="both"/>
        <w:rPr>
          <w:rFonts w:ascii="Arial" w:hAnsi="Arial" w:cs="Arial"/>
          <w:b w:val="0"/>
          <w:sz w:val="20"/>
          <w:szCs w:val="20"/>
        </w:rPr>
      </w:pPr>
      <w:r w:rsidRPr="00BA1C92">
        <w:rPr>
          <w:rFonts w:ascii="Arial" w:hAnsi="Arial" w:cs="Arial"/>
          <w:b w:val="0"/>
          <w:bCs/>
          <w:sz w:val="20"/>
          <w:szCs w:val="20"/>
        </w:rPr>
        <w:t>Zdánlivým, neplatným, neúčinným nebo jinak neproveditelným či nevymahatelným ujednáním Dohody není dotčena platnost, účinnost, proveditelnost ani vymahatelnost zbylých ujednání</w:t>
      </w:r>
      <w:r w:rsidR="00D15319" w:rsidRPr="00BA1C92">
        <w:rPr>
          <w:rFonts w:ascii="Arial" w:hAnsi="Arial" w:cs="Arial"/>
          <w:b w:val="0"/>
          <w:bCs/>
          <w:sz w:val="20"/>
          <w:szCs w:val="20"/>
        </w:rPr>
        <w:t xml:space="preserve"> Dohody.</w:t>
      </w:r>
    </w:p>
    <w:p w14:paraId="5EEF039B" w14:textId="0BAC5343" w:rsidR="00557A58" w:rsidRPr="00BA1C92" w:rsidRDefault="00557A58" w:rsidP="00BA1C92">
      <w:pPr>
        <w:pStyle w:val="Odstavecseseznamem"/>
        <w:numPr>
          <w:ilvl w:val="1"/>
          <w:numId w:val="2"/>
        </w:numPr>
        <w:spacing w:after="120"/>
        <w:ind w:left="709" w:hanging="431"/>
        <w:contextualSpacing w:val="0"/>
        <w:jc w:val="both"/>
        <w:rPr>
          <w:rFonts w:ascii="Arial" w:hAnsi="Arial" w:cs="Arial"/>
          <w:b w:val="0"/>
          <w:sz w:val="20"/>
          <w:szCs w:val="20"/>
        </w:rPr>
      </w:pPr>
      <w:r>
        <w:rPr>
          <w:rFonts w:ascii="Arial" w:hAnsi="Arial" w:cs="Arial"/>
          <w:b w:val="0"/>
          <w:bCs/>
          <w:sz w:val="20"/>
          <w:szCs w:val="20"/>
        </w:rPr>
        <w:t xml:space="preserve">Nedílnou součástí této smlouvy je </w:t>
      </w:r>
      <w:r w:rsidRPr="00557A58">
        <w:rPr>
          <w:rFonts w:ascii="Arial" w:hAnsi="Arial" w:cs="Arial"/>
          <w:b w:val="0"/>
          <w:bCs/>
          <w:sz w:val="20"/>
          <w:szCs w:val="20"/>
        </w:rPr>
        <w:t xml:space="preserve">Příloha č. 1 </w:t>
      </w:r>
      <w:r w:rsidR="00077FAE">
        <w:rPr>
          <w:rFonts w:ascii="Arial" w:hAnsi="Arial" w:cs="Arial"/>
          <w:b w:val="0"/>
          <w:bCs/>
          <w:sz w:val="20"/>
          <w:szCs w:val="20"/>
        </w:rPr>
        <w:t>–</w:t>
      </w:r>
      <w:r w:rsidRPr="00557A58">
        <w:rPr>
          <w:rFonts w:ascii="Arial" w:hAnsi="Arial" w:cs="Arial"/>
          <w:b w:val="0"/>
          <w:bCs/>
          <w:sz w:val="20"/>
          <w:szCs w:val="20"/>
        </w:rPr>
        <w:t xml:space="preserve"> Doložka</w:t>
      </w:r>
      <w:r w:rsidR="00077FAE">
        <w:rPr>
          <w:rFonts w:ascii="Arial" w:hAnsi="Arial" w:cs="Arial"/>
          <w:b w:val="0"/>
          <w:bCs/>
          <w:sz w:val="20"/>
          <w:szCs w:val="20"/>
        </w:rPr>
        <w:t xml:space="preserve"> </w:t>
      </w:r>
      <w:r w:rsidRPr="00557A58">
        <w:rPr>
          <w:rFonts w:ascii="Arial" w:hAnsi="Arial" w:cs="Arial"/>
          <w:b w:val="0"/>
          <w:bCs/>
          <w:sz w:val="20"/>
          <w:szCs w:val="20"/>
        </w:rPr>
        <w:t>ve smyslu ustanovení § 4 odst. 2</w:t>
      </w:r>
      <w:r w:rsidR="006D61D5">
        <w:rPr>
          <w:rFonts w:ascii="Arial" w:hAnsi="Arial" w:cs="Arial"/>
          <w:b w:val="0"/>
          <w:bCs/>
          <w:sz w:val="20"/>
          <w:szCs w:val="20"/>
        </w:rPr>
        <w:t> </w:t>
      </w:r>
      <w:r w:rsidRPr="00557A58">
        <w:rPr>
          <w:rFonts w:ascii="Arial" w:hAnsi="Arial" w:cs="Arial"/>
          <w:b w:val="0"/>
          <w:bCs/>
          <w:sz w:val="20"/>
          <w:szCs w:val="20"/>
        </w:rPr>
        <w:t>zákona č. 181/2014 sb., O kybernetické bezpečnosti, ve znění pozdějších předpisů</w:t>
      </w:r>
      <w:r>
        <w:rPr>
          <w:rFonts w:ascii="Arial" w:hAnsi="Arial" w:cs="Arial"/>
          <w:b w:val="0"/>
          <w:bCs/>
          <w:sz w:val="20"/>
          <w:szCs w:val="20"/>
        </w:rPr>
        <w:t>.</w:t>
      </w:r>
    </w:p>
    <w:p w14:paraId="2A43D0DA" w14:textId="20AE2100" w:rsidR="00777486" w:rsidRDefault="00777486" w:rsidP="00777486">
      <w:pPr>
        <w:pStyle w:val="Odstavecseseznamem"/>
        <w:ind w:left="792"/>
        <w:rPr>
          <w:rFonts w:ascii="Arial" w:hAnsi="Arial" w:cs="Arial"/>
          <w:b w:val="0"/>
          <w:sz w:val="20"/>
          <w:szCs w:val="20"/>
        </w:rPr>
      </w:pPr>
    </w:p>
    <w:tbl>
      <w:tblPr>
        <w:tblW w:w="8720" w:type="dxa"/>
        <w:jc w:val="center"/>
        <w:tblLayout w:type="fixed"/>
        <w:tblLook w:val="04A0" w:firstRow="1" w:lastRow="0" w:firstColumn="1" w:lastColumn="0" w:noHBand="0" w:noVBand="1"/>
      </w:tblPr>
      <w:tblGrid>
        <w:gridCol w:w="4395"/>
        <w:gridCol w:w="4325"/>
      </w:tblGrid>
      <w:tr w:rsidR="00777486" w:rsidRPr="00F80C09" w14:paraId="510A7A88" w14:textId="77777777" w:rsidTr="00BA1C92">
        <w:trPr>
          <w:jc w:val="center"/>
        </w:trPr>
        <w:tc>
          <w:tcPr>
            <w:tcW w:w="4395" w:type="dxa"/>
            <w:shd w:val="clear" w:color="auto" w:fill="auto"/>
          </w:tcPr>
          <w:p w14:paraId="29F0654A" w14:textId="77777777" w:rsidR="00AE0DDA" w:rsidRPr="00F80C09" w:rsidRDefault="00AE0DDA" w:rsidP="00AE0DDA">
            <w:pPr>
              <w:pStyle w:val="Default"/>
              <w:rPr>
                <w:rFonts w:ascii="Arial" w:eastAsiaTheme="minorHAnsi" w:hAnsi="Arial" w:cs="Arial"/>
                <w:b/>
                <w:color w:val="auto"/>
                <w:kern w:val="0"/>
                <w:sz w:val="21"/>
                <w:szCs w:val="20"/>
                <w:lang w:val="cs-CZ"/>
              </w:rPr>
            </w:pPr>
            <w:r w:rsidRPr="00F80C09">
              <w:rPr>
                <w:rFonts w:ascii="Arial" w:eastAsiaTheme="minorHAnsi" w:hAnsi="Arial" w:cs="Arial"/>
                <w:b/>
                <w:color w:val="auto"/>
                <w:kern w:val="0"/>
                <w:sz w:val="21"/>
                <w:szCs w:val="20"/>
                <w:lang w:val="cs-CZ"/>
              </w:rPr>
              <w:t>Příjemce</w:t>
            </w:r>
          </w:p>
          <w:p w14:paraId="74445F54" w14:textId="5E1E37AF" w:rsidR="0076247F" w:rsidRPr="00C85B05" w:rsidRDefault="006D61D5" w:rsidP="00B465F2">
            <w:pPr>
              <w:pStyle w:val="Zkladntext3"/>
              <w:rPr>
                <w:rFonts w:eastAsiaTheme="minorHAnsi"/>
                <w:color w:val="auto"/>
                <w:highlight w:val="yellow"/>
              </w:rPr>
            </w:pPr>
            <w:r>
              <w:rPr>
                <w:szCs w:val="21"/>
                <w:highlight w:val="yellow"/>
              </w:rPr>
              <w:fldChar w:fldCharType="begin">
                <w:ffData>
                  <w:name w:val="Text2"/>
                  <w:enabled/>
                  <w:calcOnExit w:val="0"/>
                  <w:textInput>
                    <w:default w:val="[vyplní dodavatel]"/>
                  </w:textInput>
                </w:ffData>
              </w:fldChar>
            </w:r>
            <w:r>
              <w:rPr>
                <w:szCs w:val="21"/>
                <w:highlight w:val="yellow"/>
              </w:rPr>
              <w:instrText xml:space="preserve"> FORMTEXT </w:instrText>
            </w:r>
            <w:r>
              <w:rPr>
                <w:szCs w:val="21"/>
                <w:highlight w:val="yellow"/>
              </w:rPr>
            </w:r>
            <w:r>
              <w:rPr>
                <w:szCs w:val="21"/>
                <w:highlight w:val="yellow"/>
              </w:rPr>
              <w:fldChar w:fldCharType="separate"/>
            </w:r>
            <w:r>
              <w:rPr>
                <w:noProof/>
                <w:szCs w:val="21"/>
                <w:highlight w:val="yellow"/>
              </w:rPr>
              <w:t>[vyplní dodavatel]</w:t>
            </w:r>
            <w:r>
              <w:rPr>
                <w:szCs w:val="21"/>
                <w:highlight w:val="yellow"/>
              </w:rPr>
              <w:fldChar w:fldCharType="end"/>
            </w:r>
          </w:p>
          <w:p w14:paraId="62C06E14" w14:textId="77777777" w:rsidR="0076247F" w:rsidRPr="00C85B05" w:rsidRDefault="0076247F" w:rsidP="00B465F2">
            <w:pPr>
              <w:pStyle w:val="Zkladntext3"/>
              <w:rPr>
                <w:rFonts w:eastAsiaTheme="minorHAnsi"/>
                <w:color w:val="auto"/>
                <w:highlight w:val="yellow"/>
              </w:rPr>
            </w:pPr>
          </w:p>
          <w:p w14:paraId="41E647DA" w14:textId="5504AF7C" w:rsidR="00AE0DDA" w:rsidRPr="00C85B05" w:rsidRDefault="00AE0DDA" w:rsidP="00B465F2">
            <w:pPr>
              <w:pStyle w:val="Zkladntext3"/>
              <w:rPr>
                <w:rFonts w:eastAsiaTheme="minorHAnsi"/>
                <w:color w:val="auto"/>
                <w:highlight w:val="yellow"/>
              </w:rPr>
            </w:pPr>
            <w:r w:rsidRPr="00C85B05">
              <w:rPr>
                <w:rFonts w:eastAsiaTheme="minorHAnsi"/>
                <w:color w:val="auto"/>
                <w:highlight w:val="yellow"/>
              </w:rPr>
              <w:t>V</w:t>
            </w:r>
            <w:r w:rsidR="00D10A0B" w:rsidRPr="00C85B05">
              <w:rPr>
                <w:rFonts w:eastAsiaTheme="minorHAnsi"/>
                <w:color w:val="auto"/>
                <w:highlight w:val="yellow"/>
              </w:rPr>
              <w:t> </w:t>
            </w:r>
            <w:r w:rsidR="006D61D5">
              <w:rPr>
                <w:szCs w:val="21"/>
                <w:highlight w:val="yellow"/>
              </w:rPr>
              <w:fldChar w:fldCharType="begin">
                <w:ffData>
                  <w:name w:val="Text2"/>
                  <w:enabled/>
                  <w:calcOnExit w:val="0"/>
                  <w:textInput>
                    <w:default w:val="[vyplní dodavatel]"/>
                  </w:textInput>
                </w:ffData>
              </w:fldChar>
            </w:r>
            <w:r w:rsidR="006D61D5">
              <w:rPr>
                <w:szCs w:val="21"/>
                <w:highlight w:val="yellow"/>
              </w:rPr>
              <w:instrText xml:space="preserve"> FORMTEXT </w:instrText>
            </w:r>
            <w:r w:rsidR="006D61D5">
              <w:rPr>
                <w:szCs w:val="21"/>
                <w:highlight w:val="yellow"/>
              </w:rPr>
            </w:r>
            <w:r w:rsidR="006D61D5">
              <w:rPr>
                <w:szCs w:val="21"/>
                <w:highlight w:val="yellow"/>
              </w:rPr>
              <w:fldChar w:fldCharType="separate"/>
            </w:r>
            <w:r w:rsidR="006D61D5">
              <w:rPr>
                <w:noProof/>
                <w:szCs w:val="21"/>
                <w:highlight w:val="yellow"/>
              </w:rPr>
              <w:t>[vyplní dodavatel]</w:t>
            </w:r>
            <w:r w:rsidR="006D61D5">
              <w:rPr>
                <w:szCs w:val="21"/>
                <w:highlight w:val="yellow"/>
              </w:rPr>
              <w:fldChar w:fldCharType="end"/>
            </w:r>
            <w:r w:rsidR="00D10A0B" w:rsidRPr="00C85B05">
              <w:rPr>
                <w:rFonts w:eastAsiaTheme="minorHAnsi"/>
                <w:color w:val="auto"/>
                <w:highlight w:val="yellow"/>
              </w:rPr>
              <w:t xml:space="preserve"> </w:t>
            </w:r>
            <w:r w:rsidRPr="00C85B05">
              <w:rPr>
                <w:rFonts w:eastAsiaTheme="minorHAnsi"/>
                <w:color w:val="auto"/>
                <w:highlight w:val="yellow"/>
              </w:rPr>
              <w:t>dne</w:t>
            </w:r>
            <w:r w:rsidR="00887968" w:rsidRPr="00C85B05">
              <w:rPr>
                <w:rFonts w:eastAsiaTheme="minorHAnsi"/>
                <w:color w:val="auto"/>
                <w:highlight w:val="yellow"/>
              </w:rPr>
              <w:t xml:space="preserve">: </w:t>
            </w:r>
            <w:r w:rsidR="00F144F2" w:rsidRPr="00C85B05">
              <w:rPr>
                <w:rFonts w:eastAsiaTheme="minorHAnsi"/>
                <w:color w:val="auto"/>
                <w:highlight w:val="yellow"/>
              </w:rPr>
              <w:t>…………………………….</w:t>
            </w:r>
          </w:p>
          <w:p w14:paraId="54568250" w14:textId="77777777" w:rsidR="00285419" w:rsidRPr="00C85B05" w:rsidRDefault="00285419" w:rsidP="00B465F2">
            <w:pPr>
              <w:pStyle w:val="Zkladntext3"/>
              <w:rPr>
                <w:rFonts w:eastAsiaTheme="minorHAnsi"/>
                <w:color w:val="auto"/>
                <w:highlight w:val="yellow"/>
              </w:rPr>
            </w:pPr>
          </w:p>
          <w:p w14:paraId="3A5F4937" w14:textId="5CC71C6A" w:rsidR="00777486" w:rsidRPr="00C85B05" w:rsidRDefault="00AE0DDA" w:rsidP="0076247F">
            <w:pPr>
              <w:pStyle w:val="Zkladntext3"/>
              <w:tabs>
                <w:tab w:val="left" w:pos="883"/>
              </w:tabs>
              <w:rPr>
                <w:rFonts w:eastAsiaTheme="minorHAnsi"/>
                <w:color w:val="auto"/>
                <w:highlight w:val="yellow"/>
              </w:rPr>
            </w:pPr>
            <w:r w:rsidRPr="00C85B05">
              <w:rPr>
                <w:rFonts w:eastAsiaTheme="minorHAnsi"/>
                <w:color w:val="auto"/>
                <w:highlight w:val="yellow"/>
              </w:rPr>
              <w:t xml:space="preserve">Podpis: </w:t>
            </w:r>
            <w:r w:rsidR="0076247F" w:rsidRPr="00C85B05">
              <w:rPr>
                <w:rFonts w:eastAsiaTheme="minorHAnsi"/>
                <w:color w:val="auto"/>
                <w:highlight w:val="yellow"/>
              </w:rPr>
              <w:tab/>
            </w:r>
            <w:r w:rsidR="00777486" w:rsidRPr="00C85B05">
              <w:rPr>
                <w:rFonts w:eastAsiaTheme="minorHAnsi"/>
                <w:color w:val="auto"/>
                <w:highlight w:val="yellow"/>
              </w:rPr>
              <w:t>………………………………….</w:t>
            </w:r>
          </w:p>
          <w:p w14:paraId="7488A6B5" w14:textId="7DE52665" w:rsidR="00AE0DDA" w:rsidRPr="00C85B05" w:rsidRDefault="00777486" w:rsidP="00BA1C92">
            <w:pPr>
              <w:pStyle w:val="Zkladntext3"/>
              <w:tabs>
                <w:tab w:val="left" w:pos="883"/>
              </w:tabs>
              <w:rPr>
                <w:rFonts w:eastAsiaTheme="minorHAnsi"/>
                <w:color w:val="auto"/>
                <w:highlight w:val="yellow"/>
              </w:rPr>
            </w:pPr>
            <w:r w:rsidRPr="00C85B05">
              <w:rPr>
                <w:rFonts w:eastAsiaTheme="minorHAnsi"/>
                <w:color w:val="auto"/>
                <w:highlight w:val="yellow"/>
              </w:rPr>
              <w:t xml:space="preserve">Jméno: </w:t>
            </w:r>
            <w:r w:rsidR="00BA1C92" w:rsidRPr="00C85B05">
              <w:rPr>
                <w:rFonts w:eastAsiaTheme="minorHAnsi"/>
                <w:color w:val="auto"/>
                <w:highlight w:val="yellow"/>
              </w:rPr>
              <w:tab/>
            </w:r>
            <w:r w:rsidR="006D61D5">
              <w:rPr>
                <w:szCs w:val="21"/>
                <w:highlight w:val="yellow"/>
              </w:rPr>
              <w:fldChar w:fldCharType="begin">
                <w:ffData>
                  <w:name w:val="Text2"/>
                  <w:enabled/>
                  <w:calcOnExit w:val="0"/>
                  <w:textInput>
                    <w:default w:val="[vyplní dodavatel]"/>
                  </w:textInput>
                </w:ffData>
              </w:fldChar>
            </w:r>
            <w:r w:rsidR="006D61D5">
              <w:rPr>
                <w:szCs w:val="21"/>
                <w:highlight w:val="yellow"/>
              </w:rPr>
              <w:instrText xml:space="preserve"> FORMTEXT </w:instrText>
            </w:r>
            <w:r w:rsidR="006D61D5">
              <w:rPr>
                <w:szCs w:val="21"/>
                <w:highlight w:val="yellow"/>
              </w:rPr>
            </w:r>
            <w:r w:rsidR="006D61D5">
              <w:rPr>
                <w:szCs w:val="21"/>
                <w:highlight w:val="yellow"/>
              </w:rPr>
              <w:fldChar w:fldCharType="separate"/>
            </w:r>
            <w:r w:rsidR="006D61D5">
              <w:rPr>
                <w:noProof/>
                <w:szCs w:val="21"/>
                <w:highlight w:val="yellow"/>
              </w:rPr>
              <w:t>[vyplní dodavatel]</w:t>
            </w:r>
            <w:r w:rsidR="006D61D5">
              <w:rPr>
                <w:szCs w:val="21"/>
                <w:highlight w:val="yellow"/>
              </w:rPr>
              <w:fldChar w:fldCharType="end"/>
            </w:r>
          </w:p>
          <w:p w14:paraId="397064E4" w14:textId="0274C70B" w:rsidR="00777486" w:rsidRPr="00F80C09" w:rsidRDefault="00777486" w:rsidP="00BA1C92">
            <w:pPr>
              <w:pStyle w:val="Zkladntext3"/>
              <w:tabs>
                <w:tab w:val="left" w:pos="883"/>
              </w:tabs>
              <w:rPr>
                <w:rFonts w:eastAsiaTheme="minorHAnsi"/>
                <w:color w:val="auto"/>
              </w:rPr>
            </w:pPr>
            <w:r w:rsidRPr="00C85B05">
              <w:rPr>
                <w:rFonts w:eastAsiaTheme="minorHAnsi"/>
                <w:color w:val="auto"/>
                <w:highlight w:val="yellow"/>
              </w:rPr>
              <w:t xml:space="preserve">Funkce: </w:t>
            </w:r>
            <w:r w:rsidR="00BA1C92" w:rsidRPr="00C85B05">
              <w:rPr>
                <w:rFonts w:eastAsiaTheme="minorHAnsi"/>
                <w:color w:val="auto"/>
                <w:highlight w:val="yellow"/>
              </w:rPr>
              <w:tab/>
            </w:r>
            <w:r w:rsidR="006D61D5">
              <w:rPr>
                <w:szCs w:val="21"/>
                <w:highlight w:val="yellow"/>
              </w:rPr>
              <w:fldChar w:fldCharType="begin">
                <w:ffData>
                  <w:name w:val="Text2"/>
                  <w:enabled/>
                  <w:calcOnExit w:val="0"/>
                  <w:textInput>
                    <w:default w:val="[vyplní dodavatel]"/>
                  </w:textInput>
                </w:ffData>
              </w:fldChar>
            </w:r>
            <w:r w:rsidR="006D61D5">
              <w:rPr>
                <w:szCs w:val="21"/>
                <w:highlight w:val="yellow"/>
              </w:rPr>
              <w:instrText xml:space="preserve"> FORMTEXT </w:instrText>
            </w:r>
            <w:r w:rsidR="006D61D5">
              <w:rPr>
                <w:szCs w:val="21"/>
                <w:highlight w:val="yellow"/>
              </w:rPr>
            </w:r>
            <w:r w:rsidR="006D61D5">
              <w:rPr>
                <w:szCs w:val="21"/>
                <w:highlight w:val="yellow"/>
              </w:rPr>
              <w:fldChar w:fldCharType="separate"/>
            </w:r>
            <w:r w:rsidR="006D61D5">
              <w:rPr>
                <w:noProof/>
                <w:szCs w:val="21"/>
                <w:highlight w:val="yellow"/>
              </w:rPr>
              <w:t>[vyplní dodavatel]</w:t>
            </w:r>
            <w:r w:rsidR="006D61D5">
              <w:rPr>
                <w:szCs w:val="21"/>
                <w:highlight w:val="yellow"/>
              </w:rPr>
              <w:fldChar w:fldCharType="end"/>
            </w:r>
          </w:p>
        </w:tc>
        <w:tc>
          <w:tcPr>
            <w:tcW w:w="4325" w:type="dxa"/>
            <w:shd w:val="clear" w:color="auto" w:fill="auto"/>
          </w:tcPr>
          <w:p w14:paraId="27DB517A" w14:textId="77777777" w:rsidR="00AE0DDA" w:rsidRPr="00F80C09" w:rsidRDefault="00AE0DDA" w:rsidP="00777486">
            <w:pPr>
              <w:pStyle w:val="Default"/>
              <w:rPr>
                <w:rFonts w:ascii="Arial" w:eastAsiaTheme="minorHAnsi" w:hAnsi="Arial" w:cs="Arial"/>
                <w:b/>
                <w:color w:val="auto"/>
                <w:kern w:val="0"/>
                <w:sz w:val="21"/>
                <w:szCs w:val="20"/>
                <w:lang w:val="cs-CZ"/>
              </w:rPr>
            </w:pPr>
            <w:r w:rsidRPr="00F80C09">
              <w:rPr>
                <w:rFonts w:ascii="Arial" w:eastAsiaTheme="minorHAnsi" w:hAnsi="Arial" w:cs="Arial"/>
                <w:b/>
                <w:color w:val="auto"/>
                <w:kern w:val="0"/>
                <w:sz w:val="21"/>
                <w:szCs w:val="20"/>
                <w:lang w:val="cs-CZ"/>
              </w:rPr>
              <w:t>Poskytovatel</w:t>
            </w:r>
          </w:p>
          <w:p w14:paraId="19F9B26F" w14:textId="0846F4C4" w:rsidR="0076247F" w:rsidRDefault="00C03242" w:rsidP="00AE0DDA">
            <w:pPr>
              <w:pStyle w:val="Zkladntext3"/>
              <w:rPr>
                <w:rFonts w:eastAsiaTheme="minorHAnsi"/>
                <w:color w:val="auto"/>
              </w:rPr>
            </w:pPr>
            <w:r w:rsidRPr="00C03242">
              <w:rPr>
                <w:rFonts w:eastAsiaTheme="minorHAnsi"/>
                <w:color w:val="auto"/>
              </w:rPr>
              <w:t>Želivská provozní a.s.</w:t>
            </w:r>
          </w:p>
          <w:p w14:paraId="5F299C21" w14:textId="77777777" w:rsidR="0076247F" w:rsidRDefault="0076247F" w:rsidP="00AE0DDA">
            <w:pPr>
              <w:pStyle w:val="Zkladntext3"/>
              <w:rPr>
                <w:rFonts w:eastAsiaTheme="minorHAnsi"/>
                <w:color w:val="auto"/>
              </w:rPr>
            </w:pPr>
          </w:p>
          <w:p w14:paraId="570E7B79" w14:textId="75FAFDEE" w:rsidR="00AE0DDA" w:rsidRPr="00F80C09" w:rsidRDefault="00AE0DDA" w:rsidP="00AE0DDA">
            <w:pPr>
              <w:pStyle w:val="Zkladntext3"/>
              <w:rPr>
                <w:rFonts w:eastAsiaTheme="minorHAnsi"/>
                <w:color w:val="auto"/>
              </w:rPr>
            </w:pPr>
            <w:r w:rsidRPr="00F80C09">
              <w:rPr>
                <w:rFonts w:eastAsiaTheme="minorHAnsi"/>
                <w:color w:val="auto"/>
              </w:rPr>
              <w:t>V</w:t>
            </w:r>
            <w:r w:rsidR="00285419" w:rsidRPr="00F80C09">
              <w:rPr>
                <w:rFonts w:eastAsiaTheme="minorHAnsi"/>
                <w:color w:val="auto"/>
              </w:rPr>
              <w:t xml:space="preserve"> Praze</w:t>
            </w:r>
            <w:r w:rsidRPr="00F80C09">
              <w:rPr>
                <w:rFonts w:eastAsiaTheme="minorHAnsi"/>
                <w:color w:val="auto"/>
              </w:rPr>
              <w:t xml:space="preserve"> dne</w:t>
            </w:r>
            <w:r w:rsidR="00887968" w:rsidRPr="00F80C09">
              <w:rPr>
                <w:rFonts w:eastAsiaTheme="minorHAnsi"/>
                <w:color w:val="auto"/>
              </w:rPr>
              <w:t xml:space="preserve">: </w:t>
            </w:r>
            <w:r w:rsidR="00F144F2" w:rsidRPr="00F144F2">
              <w:rPr>
                <w:rFonts w:eastAsiaTheme="minorHAnsi"/>
                <w:color w:val="auto"/>
              </w:rPr>
              <w:t>…………………………….</w:t>
            </w:r>
          </w:p>
          <w:p w14:paraId="616B884B" w14:textId="77777777" w:rsidR="00AE0DDA" w:rsidRPr="00F80C09" w:rsidRDefault="00AE0DDA" w:rsidP="00AE0DDA">
            <w:pPr>
              <w:pStyle w:val="Zkladntext3"/>
              <w:rPr>
                <w:rFonts w:eastAsiaTheme="minorHAnsi"/>
                <w:color w:val="auto"/>
              </w:rPr>
            </w:pPr>
          </w:p>
          <w:p w14:paraId="3BF6523C" w14:textId="77777777" w:rsidR="00285419" w:rsidRPr="00F80C09" w:rsidRDefault="00285419" w:rsidP="00AE0DDA">
            <w:pPr>
              <w:pStyle w:val="Zkladntext3"/>
              <w:rPr>
                <w:rFonts w:eastAsiaTheme="minorHAnsi"/>
                <w:color w:val="auto"/>
              </w:rPr>
            </w:pPr>
          </w:p>
          <w:p w14:paraId="7558921D" w14:textId="379F3603" w:rsidR="00AE0DDA" w:rsidRPr="00F80C09" w:rsidRDefault="00AE0DDA" w:rsidP="0076247F">
            <w:pPr>
              <w:pStyle w:val="Zkladntext3"/>
              <w:tabs>
                <w:tab w:val="left" w:pos="883"/>
              </w:tabs>
              <w:rPr>
                <w:rFonts w:eastAsiaTheme="minorHAnsi"/>
                <w:color w:val="auto"/>
              </w:rPr>
            </w:pPr>
            <w:r w:rsidRPr="00F80C09">
              <w:rPr>
                <w:rFonts w:eastAsiaTheme="minorHAnsi"/>
                <w:color w:val="auto"/>
              </w:rPr>
              <w:t xml:space="preserve">Podpis: </w:t>
            </w:r>
            <w:r w:rsidR="0076247F">
              <w:rPr>
                <w:rFonts w:eastAsiaTheme="minorHAnsi"/>
                <w:color w:val="auto"/>
              </w:rPr>
              <w:tab/>
            </w:r>
            <w:r w:rsidRPr="00F80C09">
              <w:rPr>
                <w:rFonts w:eastAsiaTheme="minorHAnsi"/>
                <w:color w:val="auto"/>
              </w:rPr>
              <w:t>………………………………….</w:t>
            </w:r>
          </w:p>
          <w:p w14:paraId="61EA5FD0" w14:textId="03781AF2" w:rsidR="00AE0DDA" w:rsidRPr="00F80C09" w:rsidRDefault="00AE0DDA" w:rsidP="00C2758E">
            <w:pPr>
              <w:pStyle w:val="Zkladntext3"/>
              <w:tabs>
                <w:tab w:val="left" w:pos="883"/>
              </w:tabs>
              <w:rPr>
                <w:rFonts w:eastAsiaTheme="minorHAnsi"/>
                <w:color w:val="auto"/>
              </w:rPr>
            </w:pPr>
            <w:r w:rsidRPr="00F80C09">
              <w:rPr>
                <w:rFonts w:eastAsiaTheme="minorHAnsi"/>
                <w:color w:val="auto"/>
              </w:rPr>
              <w:t xml:space="preserve">Jméno: </w:t>
            </w:r>
            <w:r w:rsidR="00C2758E">
              <w:rPr>
                <w:rFonts w:eastAsiaTheme="minorHAnsi"/>
                <w:color w:val="auto"/>
              </w:rPr>
              <w:tab/>
            </w:r>
            <w:r w:rsidR="002052EB" w:rsidRPr="002052EB">
              <w:rPr>
                <w:rFonts w:eastAsiaTheme="minorHAnsi"/>
                <w:color w:val="auto"/>
              </w:rPr>
              <w:t>Mgr. Mark Rieder</w:t>
            </w:r>
          </w:p>
          <w:p w14:paraId="776AA35F" w14:textId="2FE79863" w:rsidR="00777486" w:rsidRPr="00F80C09" w:rsidRDefault="00AE0DDA" w:rsidP="00C2758E">
            <w:pPr>
              <w:pStyle w:val="Zkladntext3"/>
              <w:tabs>
                <w:tab w:val="left" w:pos="883"/>
              </w:tabs>
              <w:rPr>
                <w:rFonts w:eastAsiaTheme="minorHAnsi"/>
                <w:color w:val="auto"/>
              </w:rPr>
            </w:pPr>
            <w:r w:rsidRPr="00F80C09">
              <w:rPr>
                <w:rFonts w:eastAsiaTheme="minorHAnsi"/>
                <w:color w:val="auto"/>
              </w:rPr>
              <w:t xml:space="preserve">Funkce: </w:t>
            </w:r>
            <w:r w:rsidR="00C2758E">
              <w:rPr>
                <w:rFonts w:eastAsiaTheme="minorHAnsi"/>
                <w:color w:val="auto"/>
              </w:rPr>
              <w:tab/>
            </w:r>
            <w:r w:rsidR="002052EB" w:rsidRPr="002052EB">
              <w:rPr>
                <w:rFonts w:eastAsiaTheme="minorHAnsi"/>
                <w:color w:val="auto"/>
              </w:rPr>
              <w:t>předseda představenstva</w:t>
            </w:r>
          </w:p>
        </w:tc>
      </w:tr>
      <w:tr w:rsidR="002052EB" w:rsidRPr="00F80C09" w14:paraId="49C588B5" w14:textId="77777777" w:rsidTr="00BA1C92">
        <w:trPr>
          <w:jc w:val="center"/>
        </w:trPr>
        <w:tc>
          <w:tcPr>
            <w:tcW w:w="4395" w:type="dxa"/>
            <w:shd w:val="clear" w:color="auto" w:fill="auto"/>
          </w:tcPr>
          <w:p w14:paraId="294D4D5A" w14:textId="77777777" w:rsidR="002052EB" w:rsidRPr="00F80C09" w:rsidRDefault="002052EB" w:rsidP="00AE0DDA">
            <w:pPr>
              <w:pStyle w:val="Default"/>
              <w:rPr>
                <w:rFonts w:ascii="Arial" w:eastAsiaTheme="minorHAnsi" w:hAnsi="Arial" w:cs="Arial"/>
                <w:b/>
                <w:color w:val="auto"/>
                <w:kern w:val="0"/>
                <w:sz w:val="21"/>
                <w:szCs w:val="20"/>
                <w:lang w:val="cs-CZ"/>
              </w:rPr>
            </w:pPr>
          </w:p>
        </w:tc>
        <w:tc>
          <w:tcPr>
            <w:tcW w:w="4325" w:type="dxa"/>
            <w:shd w:val="clear" w:color="auto" w:fill="auto"/>
          </w:tcPr>
          <w:p w14:paraId="5CD4405E" w14:textId="77777777" w:rsidR="002052EB" w:rsidRDefault="002052EB" w:rsidP="002052EB">
            <w:pPr>
              <w:pStyle w:val="Zkladntext3"/>
              <w:tabs>
                <w:tab w:val="left" w:pos="883"/>
              </w:tabs>
              <w:rPr>
                <w:rFonts w:eastAsiaTheme="minorHAnsi"/>
                <w:color w:val="auto"/>
              </w:rPr>
            </w:pPr>
          </w:p>
          <w:p w14:paraId="4B8F353C" w14:textId="77777777" w:rsidR="002052EB" w:rsidRDefault="002052EB" w:rsidP="002052EB">
            <w:pPr>
              <w:pStyle w:val="Zkladntext3"/>
              <w:tabs>
                <w:tab w:val="left" w:pos="883"/>
              </w:tabs>
              <w:rPr>
                <w:rFonts w:eastAsiaTheme="minorHAnsi"/>
                <w:color w:val="auto"/>
              </w:rPr>
            </w:pPr>
          </w:p>
          <w:p w14:paraId="0B3654A7" w14:textId="55B63EAC" w:rsidR="002052EB" w:rsidRPr="00F80C09" w:rsidRDefault="002052EB" w:rsidP="002052EB">
            <w:pPr>
              <w:pStyle w:val="Zkladntext3"/>
              <w:tabs>
                <w:tab w:val="left" w:pos="883"/>
              </w:tabs>
              <w:rPr>
                <w:rFonts w:eastAsiaTheme="minorHAnsi"/>
                <w:color w:val="auto"/>
              </w:rPr>
            </w:pPr>
            <w:r w:rsidRPr="00F80C09">
              <w:rPr>
                <w:rFonts w:eastAsiaTheme="minorHAnsi"/>
                <w:color w:val="auto"/>
              </w:rPr>
              <w:t xml:space="preserve">Podpis: </w:t>
            </w:r>
            <w:r>
              <w:rPr>
                <w:rFonts w:eastAsiaTheme="minorHAnsi"/>
                <w:color w:val="auto"/>
              </w:rPr>
              <w:tab/>
            </w:r>
            <w:r w:rsidRPr="00F80C09">
              <w:rPr>
                <w:rFonts w:eastAsiaTheme="minorHAnsi"/>
                <w:color w:val="auto"/>
              </w:rPr>
              <w:t>………………………………….</w:t>
            </w:r>
          </w:p>
          <w:p w14:paraId="3E5A348E" w14:textId="72B5B8BF" w:rsidR="002052EB" w:rsidRPr="00F80C09" w:rsidRDefault="002052EB" w:rsidP="002052EB">
            <w:pPr>
              <w:pStyle w:val="Zkladntext3"/>
              <w:tabs>
                <w:tab w:val="left" w:pos="883"/>
              </w:tabs>
              <w:rPr>
                <w:rFonts w:eastAsiaTheme="minorHAnsi"/>
                <w:color w:val="auto"/>
              </w:rPr>
            </w:pPr>
            <w:r w:rsidRPr="00F80C09">
              <w:rPr>
                <w:rFonts w:eastAsiaTheme="minorHAnsi"/>
                <w:color w:val="auto"/>
              </w:rPr>
              <w:t xml:space="preserve">Jméno: </w:t>
            </w:r>
            <w:r>
              <w:rPr>
                <w:rFonts w:eastAsiaTheme="minorHAnsi"/>
                <w:color w:val="auto"/>
              </w:rPr>
              <w:tab/>
            </w:r>
            <w:r w:rsidRPr="002052EB">
              <w:rPr>
                <w:rFonts w:eastAsiaTheme="minorHAnsi"/>
                <w:color w:val="auto"/>
              </w:rPr>
              <w:t>Ing. Jiří Rosický</w:t>
            </w:r>
          </w:p>
          <w:p w14:paraId="159D2C9F" w14:textId="21271131" w:rsidR="002052EB" w:rsidRPr="002052EB" w:rsidRDefault="002052EB" w:rsidP="002052EB">
            <w:pPr>
              <w:pStyle w:val="Default"/>
              <w:tabs>
                <w:tab w:val="left" w:pos="887"/>
              </w:tabs>
              <w:rPr>
                <w:rFonts w:ascii="Arial" w:eastAsiaTheme="minorHAnsi" w:hAnsi="Arial" w:cs="Arial"/>
                <w:color w:val="auto"/>
                <w:kern w:val="0"/>
                <w:sz w:val="20"/>
                <w:szCs w:val="20"/>
                <w:lang w:val="cs-CZ"/>
              </w:rPr>
            </w:pPr>
            <w:r w:rsidRPr="002052EB">
              <w:rPr>
                <w:rFonts w:ascii="Arial" w:eastAsiaTheme="minorHAnsi" w:hAnsi="Arial" w:cs="Arial"/>
                <w:color w:val="auto"/>
                <w:kern w:val="0"/>
                <w:sz w:val="20"/>
                <w:szCs w:val="20"/>
                <w:lang w:val="cs-CZ"/>
              </w:rPr>
              <w:t xml:space="preserve">Funkce: </w:t>
            </w:r>
            <w:r w:rsidRPr="002052EB">
              <w:rPr>
                <w:rFonts w:ascii="Arial" w:eastAsiaTheme="minorHAnsi" w:hAnsi="Arial" w:cs="Arial"/>
                <w:color w:val="auto"/>
                <w:kern w:val="0"/>
                <w:sz w:val="20"/>
                <w:szCs w:val="20"/>
                <w:lang w:val="cs-CZ"/>
              </w:rPr>
              <w:tab/>
            </w:r>
            <w:r w:rsidR="00C03242" w:rsidRPr="00C03242">
              <w:rPr>
                <w:rFonts w:ascii="Arial" w:eastAsiaTheme="minorHAnsi" w:hAnsi="Arial" w:cs="Arial"/>
                <w:color w:val="auto"/>
                <w:kern w:val="0"/>
                <w:sz w:val="20"/>
                <w:szCs w:val="20"/>
                <w:lang w:val="cs-CZ"/>
              </w:rPr>
              <w:t>2.místopředseda</w:t>
            </w:r>
            <w:r w:rsidRPr="002052EB">
              <w:rPr>
                <w:rFonts w:ascii="Arial" w:eastAsiaTheme="minorHAnsi" w:hAnsi="Arial" w:cs="Arial"/>
                <w:color w:val="auto"/>
                <w:kern w:val="0"/>
                <w:sz w:val="20"/>
                <w:szCs w:val="20"/>
                <w:lang w:val="cs-CZ"/>
              </w:rPr>
              <w:t xml:space="preserve"> představenstva</w:t>
            </w:r>
          </w:p>
        </w:tc>
      </w:tr>
    </w:tbl>
    <w:p w14:paraId="6B47A5C0" w14:textId="5C0084F9" w:rsidR="00FB50FB" w:rsidRDefault="00FB50FB" w:rsidP="00557A58">
      <w:pPr>
        <w:spacing w:after="120" w:line="240" w:lineRule="auto"/>
        <w:jc w:val="both"/>
        <w:rPr>
          <w:rFonts w:ascii="Times New Roman" w:eastAsia="Times New Roman" w:hAnsi="Times New Roman" w:cs="Times New Roman"/>
          <w:bCs/>
          <w:sz w:val="24"/>
          <w:szCs w:val="24"/>
          <w:lang w:eastAsia="cs-CZ"/>
        </w:rPr>
      </w:pPr>
      <w:bookmarkStart w:id="2" w:name="_jqebwce7z6we" w:colFirst="0" w:colLast="0"/>
      <w:bookmarkStart w:id="3" w:name="_eb9ja03hd53j" w:colFirst="0" w:colLast="0"/>
      <w:bookmarkStart w:id="4" w:name="_b1bi1iraimga" w:colFirst="0" w:colLast="0"/>
      <w:bookmarkStart w:id="5" w:name="_9u2wwloihkr6" w:colFirst="0" w:colLast="0"/>
      <w:bookmarkStart w:id="6" w:name="_7rtyifjp4xr0" w:colFirst="0" w:colLast="0"/>
      <w:bookmarkStart w:id="7" w:name="_7o3d2ya2gosl" w:colFirst="0" w:colLast="0"/>
      <w:bookmarkStart w:id="8" w:name="_ily675vyqsw" w:colFirst="0" w:colLast="0"/>
      <w:bookmarkStart w:id="9" w:name="_gig9z4bh5aii" w:colFirst="0" w:colLast="0"/>
      <w:bookmarkStart w:id="10" w:name="_z8eehfmjiajd" w:colFirst="0" w:colLast="0"/>
      <w:bookmarkStart w:id="11" w:name="_l5hxgj3261wd" w:colFirst="0" w:colLast="0"/>
      <w:bookmarkStart w:id="12" w:name="_fx2xfabictlu" w:colFirst="0" w:colLast="0"/>
      <w:bookmarkStart w:id="13" w:name="_w68wozaktrrh" w:colFirst="0" w:colLast="0"/>
      <w:bookmarkStart w:id="14" w:name="_ipflkbbi84d2" w:colFirst="0" w:colLast="0"/>
      <w:bookmarkStart w:id="15" w:name="_8mkqgqethab" w:colFirst="0" w:colLast="0"/>
      <w:bookmarkStart w:id="16" w:name="_z2953dfnpg8p" w:colFirst="0" w:colLast="0"/>
      <w:bookmarkStart w:id="17" w:name="_8f31ckk73v5e" w:colFirst="0" w:colLast="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08C78223" w14:textId="1F1BD4DD" w:rsidR="00031A4E" w:rsidRPr="00557A58" w:rsidRDefault="00FB50FB" w:rsidP="00031A4E">
      <w:pPr>
        <w:spacing w:after="120" w:line="240" w:lineRule="auto"/>
        <w:jc w:val="both"/>
        <w:rPr>
          <w:rFonts w:ascii="Times New Roman" w:eastAsia="Times New Roman" w:hAnsi="Times New Roman" w:cs="Times New Roman"/>
          <w:bCs/>
          <w:sz w:val="24"/>
          <w:szCs w:val="24"/>
          <w:lang w:eastAsia="cs-CZ"/>
        </w:rPr>
      </w:pPr>
      <w:r>
        <w:rPr>
          <w:rFonts w:eastAsia="Times New Roman"/>
          <w:lang w:eastAsia="cs-CZ"/>
        </w:rPr>
        <w:br w:type="page"/>
      </w:r>
      <w:r w:rsidR="00031A4E" w:rsidRPr="00557A58">
        <w:rPr>
          <w:rFonts w:ascii="Times New Roman" w:eastAsia="Times New Roman" w:hAnsi="Times New Roman" w:cs="Times New Roman"/>
          <w:bCs/>
          <w:sz w:val="24"/>
          <w:szCs w:val="24"/>
          <w:lang w:eastAsia="cs-CZ"/>
        </w:rPr>
        <w:lastRenderedPageBreak/>
        <w:t xml:space="preserve">Příloha č. 1 </w:t>
      </w:r>
      <w:r w:rsidR="007052CE">
        <w:rPr>
          <w:rFonts w:ascii="Times New Roman" w:eastAsia="Times New Roman" w:hAnsi="Times New Roman" w:cs="Times New Roman"/>
          <w:bCs/>
          <w:sz w:val="24"/>
          <w:szCs w:val="24"/>
          <w:lang w:eastAsia="cs-CZ"/>
        </w:rPr>
        <w:t>–</w:t>
      </w:r>
      <w:r w:rsidR="00031A4E" w:rsidRPr="00557A58">
        <w:rPr>
          <w:rFonts w:ascii="Times New Roman" w:eastAsia="Times New Roman" w:hAnsi="Times New Roman" w:cs="Times New Roman"/>
          <w:bCs/>
          <w:sz w:val="24"/>
          <w:szCs w:val="24"/>
          <w:lang w:eastAsia="cs-CZ"/>
        </w:rPr>
        <w:t xml:space="preserve"> Doložka</w:t>
      </w:r>
      <w:r w:rsidR="007052CE">
        <w:rPr>
          <w:rFonts w:ascii="Times New Roman" w:eastAsia="Times New Roman" w:hAnsi="Times New Roman" w:cs="Times New Roman"/>
          <w:bCs/>
          <w:sz w:val="24"/>
          <w:szCs w:val="24"/>
          <w:lang w:eastAsia="cs-CZ"/>
        </w:rPr>
        <w:t xml:space="preserve"> </w:t>
      </w:r>
      <w:r w:rsidR="00031A4E" w:rsidRPr="00557A58">
        <w:rPr>
          <w:rFonts w:ascii="Times New Roman" w:eastAsia="Times New Roman" w:hAnsi="Times New Roman" w:cs="Times New Roman"/>
          <w:bCs/>
          <w:sz w:val="24"/>
          <w:szCs w:val="24"/>
          <w:lang w:eastAsia="cs-CZ"/>
        </w:rPr>
        <w:t>ve smyslu ustanovení § 4 odst. 2 zákona č. 181/2014 sb., O</w:t>
      </w:r>
      <w:r w:rsidR="00031A4E">
        <w:rPr>
          <w:rFonts w:ascii="Times New Roman" w:eastAsia="Times New Roman" w:hAnsi="Times New Roman" w:cs="Times New Roman"/>
          <w:bCs/>
          <w:sz w:val="24"/>
          <w:szCs w:val="24"/>
          <w:lang w:eastAsia="cs-CZ"/>
        </w:rPr>
        <w:t> </w:t>
      </w:r>
      <w:r w:rsidR="00031A4E" w:rsidRPr="00557A58">
        <w:rPr>
          <w:rFonts w:ascii="Times New Roman" w:eastAsia="Times New Roman" w:hAnsi="Times New Roman" w:cs="Times New Roman"/>
          <w:bCs/>
          <w:sz w:val="24"/>
          <w:szCs w:val="24"/>
          <w:lang w:eastAsia="cs-CZ"/>
        </w:rPr>
        <w:t>kybernetické bezpečnosti, ve znění pozdějších předpisů</w:t>
      </w:r>
    </w:p>
    <w:p w14:paraId="68D8315C" w14:textId="77777777" w:rsidR="00031A4E" w:rsidRPr="00557A58" w:rsidRDefault="00031A4E" w:rsidP="00031A4E">
      <w:pPr>
        <w:spacing w:after="120" w:line="240" w:lineRule="auto"/>
        <w:jc w:val="both"/>
        <w:rPr>
          <w:rFonts w:ascii="Times New Roman" w:eastAsia="Times New Roman" w:hAnsi="Times New Roman" w:cs="Times New Roman"/>
          <w:b w:val="0"/>
          <w:sz w:val="24"/>
          <w:szCs w:val="24"/>
          <w:lang w:eastAsia="cs-CZ"/>
        </w:rPr>
      </w:pPr>
    </w:p>
    <w:p w14:paraId="48EA7C8D" w14:textId="77777777" w:rsidR="00031A4E" w:rsidRPr="00557A58" w:rsidRDefault="00031A4E" w:rsidP="00031A4E">
      <w:pPr>
        <w:widowControl w:val="0"/>
        <w:autoSpaceDE w:val="0"/>
        <w:autoSpaceDN w:val="0"/>
        <w:spacing w:after="120" w:line="240" w:lineRule="auto"/>
        <w:ind w:left="426" w:hanging="428"/>
        <w:outlineLvl w:val="0"/>
        <w:rPr>
          <w:rFonts w:ascii="Times New Roman" w:eastAsia="Arial" w:hAnsi="Times New Roman" w:cs="Times New Roman"/>
          <w:bCs/>
          <w:sz w:val="24"/>
          <w:szCs w:val="24"/>
        </w:rPr>
      </w:pPr>
      <w:r w:rsidRPr="00557A58">
        <w:rPr>
          <w:rFonts w:ascii="Times New Roman" w:eastAsia="Arial" w:hAnsi="Times New Roman" w:cs="Times New Roman"/>
          <w:bCs/>
          <w:sz w:val="24"/>
          <w:szCs w:val="24"/>
        </w:rPr>
        <w:t>ČLÁNEK 1: Bezpečnost informací</w:t>
      </w:r>
    </w:p>
    <w:p w14:paraId="66B8F6CD" w14:textId="77777777" w:rsidR="00031A4E" w:rsidRPr="00557A58" w:rsidRDefault="00031A4E" w:rsidP="00031A4E">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Smluvní strany sjednávají, že veškeré skutečnosti jakkoli se týkající nebo související se Smluvními stranami a veškeré další skutečnosti, o nichž se dozví v souvislosti s touto Smlouvou, jsou Smluvními stranami považovány za důvěrné, aniž by bylo nutné tyto informace jednotlivě jako důvěrné výslovně označovat (dále jen „Důvěrné informace“). Důvěrnými informacemi jsou zejména obsah veškerých dokumentů, dokladů a podkladů, které za účelem splnění závazků dle této Smlouvy zpřístupní Objednatel Poskytovateli, a</w:t>
      </w:r>
      <w:r>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dále veškeré další informace, které za tímto účelem poskytne Objednatel Poskytovateli v jakékoli podobě a jakoukoli formou.</w:t>
      </w:r>
    </w:p>
    <w:p w14:paraId="60E0FE8C" w14:textId="77777777" w:rsidR="00031A4E" w:rsidRPr="00557A58" w:rsidRDefault="00031A4E" w:rsidP="00031A4E">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Smluvní strany se zavazují, že veškeré Důvěrné informace, které od sebe navzájem získají, budou použity výhradně pro účely řádného splnění závazků dle této Smlouvy a</w:t>
      </w:r>
      <w:r>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bude s nimi nakládáno jako s obchodním tajemstvím.</w:t>
      </w:r>
    </w:p>
    <w:p w14:paraId="3292262A" w14:textId="77777777" w:rsidR="00031A4E" w:rsidRPr="00557A58" w:rsidRDefault="00031A4E" w:rsidP="00031A4E">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Přijímající Smluvní strana se zavazuje používat k ochraně Důvěrné informace před jejím neoprávněným užíváním, poskytnutím, zveřejněním nebo šířením přiměřené péče, avšak v žádném případě ne v menší míře, než je míra péče, kterou využívá k ochraně svých důvěrných informací, které jsou podobného významu.</w:t>
      </w:r>
    </w:p>
    <w:p w14:paraId="2BCEE2EA" w14:textId="77777777" w:rsidR="00031A4E" w:rsidRPr="00557A58" w:rsidRDefault="00031A4E" w:rsidP="00031A4E">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Smluvní strany se zavazují, že Důvěrné informace jiným subjektům nesdělí, nezpřístupní, ani nevyužijí pro sebe nebo pro jinou osobu. Přijímající Smluvní strana může poskytnout či zpřístupnit jakoukoli Důvěrnou informaci třetí straně, která nebyla adresátem Důvěrné informace, pouze po obdržení písemného souhlasu sdělující Smluvní strany.</w:t>
      </w:r>
    </w:p>
    <w:p w14:paraId="3AE3F3B0" w14:textId="77777777" w:rsidR="00031A4E" w:rsidRPr="00557A58" w:rsidRDefault="00031A4E" w:rsidP="00031A4E">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Předávání Důvěrných informací bude probíhat dle volby Objednatele buď osobně formou protokolárního předání hmotných nosičů, na kterých budou Důvěrné informace zachyceny, nebo elektronickou formou. Důvěrné informace v elektronické podobě musí být bezpečně zašifrované při přenosu po datové síti nebo při uložení na datovém médiu. Použité kryptografické prostředky musí být v souladu s ustanovením § 19 vyhlášky č.</w:t>
      </w:r>
      <w:r>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82/2018 Sb., o bezpečnostních opatřeních, kybernetických bezpečnostních incidentech, reaktivních opatřeních, náležitostech podání v oblasti kybernetické bezpečnosti a</w:t>
      </w:r>
      <w:r>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likvidaci dat (vyhláška o kybernetické bezpečnosti).</w:t>
      </w:r>
    </w:p>
    <w:p w14:paraId="5608881E" w14:textId="77777777" w:rsidR="00031A4E" w:rsidRPr="00557A58" w:rsidRDefault="00031A4E" w:rsidP="00031A4E">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Každá ze Smluvních stran se zavazuje vynaložit maximální úsilí, aby tajnost Důvěrných informací druhé Smluvní strany byla důsledně dodržována jejími zaměstnanci i osobami, které v souladu s touto Smlouvou k plnění účelu spolupráce použije. Použije-li některá ze Smluvních stran k plnění třetí osoby, je oprávněna zpřístupnit jí Důvěrné informace získané od druhé Smluvní strany pouze v rozsahu nezbytně nutném pro jí poskytované plnění a je rovněž povinna zavázat třetí osobu povinností zachování Důvěrných informací v rozsahu dle této Smlouvy. Za porušení povinností třetí osobou odpovídá Smluvní strana, která jí Důvěrné informace zpřístupnila.</w:t>
      </w:r>
    </w:p>
    <w:p w14:paraId="205AD74B" w14:textId="77777777" w:rsidR="00031A4E" w:rsidRPr="00557A58" w:rsidRDefault="00031A4E" w:rsidP="00031A4E">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zajistí, aby přístup k elektronickým datovým souborům obsahující osobní údaje a Důvěrné informace byl dostatečně zabezpečen v souladu s požadavky na důvěrnost a integritu dat podle relevantních interních předpisů Objednatele, které budou Poskytovateli Objednatelem poskytnuty.</w:t>
      </w:r>
    </w:p>
    <w:p w14:paraId="58021D67" w14:textId="77777777" w:rsidR="00031A4E" w:rsidRPr="00557A58" w:rsidRDefault="00031A4E" w:rsidP="00031A4E">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 xml:space="preserve">Je-li pro účel kontroly správného fungování Služeb (PŘEDMĚTU SMLOUVY), odstranění vady nebo další vývoj Řešení nezbytné poskytnout Poskytovateli kopii databází, souborů nebo nosičů údajů obsahujících jakékoliv údaje z činnosti Objednatele a jím určených organizací, je Poskytovatel povinen s takovými údaji nakládat tak, aby </w:t>
      </w:r>
      <w:r w:rsidRPr="00557A58">
        <w:rPr>
          <w:rFonts w:ascii="Times New Roman" w:eastAsia="Arial" w:hAnsi="Times New Roman" w:cs="Times New Roman"/>
          <w:b w:val="0"/>
          <w:sz w:val="24"/>
          <w:szCs w:val="24"/>
        </w:rPr>
        <w:lastRenderedPageBreak/>
        <w:t>nedošlo k jejich úniku či zneužití.</w:t>
      </w:r>
    </w:p>
    <w:p w14:paraId="642EEB5B" w14:textId="77777777" w:rsidR="00031A4E" w:rsidRPr="00557A58" w:rsidRDefault="00031A4E" w:rsidP="00031A4E">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Veškeré skutečnosti obchodní, ekonomické a technické povahy související se Smluvními stranami, které nejsou běžně dostupné v obchodních kruzích a se kterými se Smluvní strany seznámí při realizaci předmětu Smlouvy nebo v souvislosti s touto Smlouvou, se považují za Důvěrné informace.</w:t>
      </w:r>
    </w:p>
    <w:p w14:paraId="7707F452" w14:textId="77777777" w:rsidR="00031A4E" w:rsidRPr="00557A58" w:rsidRDefault="00031A4E" w:rsidP="00031A4E">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se zavazuje, že Důvěrné informace jiným subjektům nesdělí, nezpřístupní, ani nevyužije pro sebe nebo pro jinou osobu, a nebude z nich pořizovat kopie ani opisy. Zavazuje se zachovat je v přísné tajnosti a sdělit je výlučně těm svým zaměstnancům nebo poddodavatelům, kteří jsou pověřeni plněním Smlouvy a za tímto účelem jsou oprávněni se s těmito informacemi v nezbytném rozsahu seznámit. Poskytovatel se zavazuje zabezpečit, aby i tyto osoby považovaly uvedené informace za důvěrné a</w:t>
      </w:r>
      <w:r>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zachovávaly o nich mlčenlivost.</w:t>
      </w:r>
    </w:p>
    <w:p w14:paraId="0734EE12" w14:textId="77777777" w:rsidR="00031A4E" w:rsidRPr="00557A58" w:rsidRDefault="00031A4E" w:rsidP="00031A4E">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Povinnost plnit ustanovení tohoto článku Smlouvy se nevztahuje na informace, které:</w:t>
      </w:r>
    </w:p>
    <w:p w14:paraId="149DDAD2" w14:textId="77777777" w:rsidR="00031A4E" w:rsidRPr="00557A58" w:rsidRDefault="00031A4E" w:rsidP="00031A4E">
      <w:pPr>
        <w:widowControl w:val="0"/>
        <w:numPr>
          <w:ilvl w:val="1"/>
          <w:numId w:val="6"/>
        </w:numPr>
        <w:autoSpaceDE w:val="0"/>
        <w:autoSpaceDN w:val="0"/>
        <w:spacing w:after="120" w:line="240" w:lineRule="auto"/>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je Smluvní strana povinna sdělit na základě zákonem stanovené povinnosti;</w:t>
      </w:r>
    </w:p>
    <w:p w14:paraId="06E05933" w14:textId="77777777" w:rsidR="00031A4E" w:rsidRPr="00557A58" w:rsidRDefault="00031A4E" w:rsidP="00031A4E">
      <w:pPr>
        <w:widowControl w:val="0"/>
        <w:numPr>
          <w:ilvl w:val="1"/>
          <w:numId w:val="6"/>
        </w:numPr>
        <w:autoSpaceDE w:val="0"/>
        <w:autoSpaceDN w:val="0"/>
        <w:spacing w:after="120" w:line="240" w:lineRule="auto"/>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byly písemným souhlasem poskytující Smluvní strany zproštěny těchto omezení;</w:t>
      </w:r>
    </w:p>
    <w:p w14:paraId="67CAA1C3" w14:textId="77777777" w:rsidR="00031A4E" w:rsidRPr="00557A58" w:rsidRDefault="00031A4E" w:rsidP="00031A4E">
      <w:pPr>
        <w:widowControl w:val="0"/>
        <w:numPr>
          <w:ilvl w:val="1"/>
          <w:numId w:val="6"/>
        </w:numPr>
        <w:autoSpaceDE w:val="0"/>
        <w:autoSpaceDN w:val="0"/>
        <w:spacing w:after="120" w:line="240" w:lineRule="auto"/>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jsou známé nebo byly zveřejněny jinak, než následkem zanedbání povinnosti jedné ze Smluvních stran;</w:t>
      </w:r>
    </w:p>
    <w:p w14:paraId="63ACA46F" w14:textId="77777777" w:rsidR="00031A4E" w:rsidRPr="00557A58" w:rsidRDefault="00031A4E" w:rsidP="00031A4E">
      <w:pPr>
        <w:widowControl w:val="0"/>
        <w:numPr>
          <w:ilvl w:val="1"/>
          <w:numId w:val="6"/>
        </w:numPr>
        <w:autoSpaceDE w:val="0"/>
        <w:autoSpaceDN w:val="0"/>
        <w:spacing w:after="120" w:line="240" w:lineRule="auto"/>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příjemce je zná dříve, než je sdělí Smluvní strana;</w:t>
      </w:r>
    </w:p>
    <w:p w14:paraId="712D140F" w14:textId="77777777" w:rsidR="00031A4E" w:rsidRPr="00557A58" w:rsidRDefault="00031A4E" w:rsidP="00031A4E">
      <w:pPr>
        <w:widowControl w:val="0"/>
        <w:numPr>
          <w:ilvl w:val="1"/>
          <w:numId w:val="6"/>
        </w:numPr>
        <w:autoSpaceDE w:val="0"/>
        <w:autoSpaceDN w:val="0"/>
        <w:spacing w:after="120" w:line="240" w:lineRule="auto"/>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jsou vyžádány soudem, státním zastupitelstvím nebo příslušným správním orgánem na základě zákona;</w:t>
      </w:r>
    </w:p>
    <w:p w14:paraId="69676634" w14:textId="77777777" w:rsidR="00031A4E" w:rsidRPr="00557A58" w:rsidRDefault="00031A4E" w:rsidP="00031A4E">
      <w:pPr>
        <w:widowControl w:val="0"/>
        <w:numPr>
          <w:ilvl w:val="1"/>
          <w:numId w:val="6"/>
        </w:numPr>
        <w:autoSpaceDE w:val="0"/>
        <w:autoSpaceDN w:val="0"/>
        <w:spacing w:after="120" w:line="240" w:lineRule="auto"/>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je Objednatel povinen poskytnout svému zakladateli;</w:t>
      </w:r>
    </w:p>
    <w:p w14:paraId="3EC8C251" w14:textId="77777777" w:rsidR="00031A4E" w:rsidRPr="00557A58" w:rsidRDefault="00031A4E" w:rsidP="00031A4E">
      <w:pPr>
        <w:widowControl w:val="0"/>
        <w:numPr>
          <w:ilvl w:val="1"/>
          <w:numId w:val="6"/>
        </w:numPr>
        <w:autoSpaceDE w:val="0"/>
        <w:autoSpaceDN w:val="0"/>
        <w:spacing w:after="120" w:line="240" w:lineRule="auto"/>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je Objednatel povinen poskytnout jakékoli třetí osobě.</w:t>
      </w:r>
    </w:p>
    <w:p w14:paraId="36D366B5" w14:textId="77777777" w:rsidR="00031A4E" w:rsidRPr="00557A58" w:rsidRDefault="00031A4E" w:rsidP="00031A4E">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Povinnost ochrany Důvěrných informací trvá bez ohledu na ukončení účinnosti této Smlouvy.</w:t>
      </w:r>
    </w:p>
    <w:p w14:paraId="6717F9F4" w14:textId="77777777" w:rsidR="00031A4E" w:rsidRPr="00557A58" w:rsidRDefault="00031A4E" w:rsidP="00031A4E">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Smluvní strany se zavazují, že obchodní a technické informace, které jim byly svěřeny druhou stranou, nezpřístupní třetím osobám bez písemného souhlasu druhé strany a</w:t>
      </w:r>
      <w:r>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nepoužijí tyto informace k jiným účelům, než je k plnění podmínek této Smlouvy.</w:t>
      </w:r>
    </w:p>
    <w:p w14:paraId="1DDCFB6E" w14:textId="77777777" w:rsidR="00031A4E" w:rsidRPr="00557A58" w:rsidRDefault="00031A4E" w:rsidP="00031A4E">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je povinen nejpozději 60 kalendářních dnů po ukončení účinnosti této Smlouvy jemu písemně předané Důvěrné informace, dle formy zachycení těchto písemných informací a dle dohody s Objednatelem Objednateli vrátit nebo je prokazatelně zničit. O vrácení či zničení dle tohoto odstavce Smlouvy musí být sepsán protokol, který musí být podepsán oprávněnými osobami obou Smluvních stran.</w:t>
      </w:r>
    </w:p>
    <w:p w14:paraId="41A6731E" w14:textId="77777777" w:rsidR="00031A4E" w:rsidRPr="00557A58" w:rsidRDefault="00031A4E" w:rsidP="00031A4E">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Hodnocení konkrétních informačních aktiv, vč. jejich klasifikace, která jsou předmětem smlouvy, resp. předmětem ochrany z hlediska bezpečnosti informací, je v souladu s</w:t>
      </w:r>
      <w:r>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Přílohou č. 1 k vyhlášce č. 82/2018 Sb.</w:t>
      </w:r>
    </w:p>
    <w:p w14:paraId="299B1CAB" w14:textId="77777777" w:rsidR="00031A4E" w:rsidRPr="00557A58" w:rsidRDefault="00031A4E" w:rsidP="00031A4E">
      <w:pPr>
        <w:widowControl w:val="0"/>
        <w:numPr>
          <w:ilvl w:val="0"/>
          <w:numId w:val="6"/>
        </w:numPr>
        <w:tabs>
          <w:tab w:val="left" w:pos="567"/>
        </w:tabs>
        <w:autoSpaceDE w:val="0"/>
        <w:autoSpaceDN w:val="0"/>
        <w:spacing w:after="120" w:line="240" w:lineRule="auto"/>
        <w:ind w:left="567" w:hanging="425"/>
        <w:jc w:val="both"/>
        <w:rPr>
          <w:rFonts w:ascii="Times New Roman" w:eastAsia="Arial" w:hAnsi="Times New Roman" w:cs="Times New Roman"/>
          <w:b w:val="0"/>
          <w:color w:val="FF0000"/>
          <w:sz w:val="24"/>
          <w:szCs w:val="24"/>
        </w:rPr>
      </w:pPr>
      <w:r w:rsidRPr="00557A58">
        <w:rPr>
          <w:rFonts w:ascii="Times New Roman" w:eastAsia="Arial" w:hAnsi="Times New Roman" w:cs="Times New Roman"/>
          <w:b w:val="0"/>
          <w:sz w:val="24"/>
          <w:szCs w:val="24"/>
        </w:rPr>
        <w:t>Poskytovatel je povinen se seznámit se směrnicemi, politikami a metodikami Objednatele.</w:t>
      </w:r>
    </w:p>
    <w:p w14:paraId="3EA78CA2" w14:textId="77777777" w:rsidR="00031A4E" w:rsidRPr="00557A58" w:rsidRDefault="00031A4E" w:rsidP="00031A4E">
      <w:pPr>
        <w:tabs>
          <w:tab w:val="left" w:pos="567"/>
        </w:tabs>
        <w:spacing w:after="120" w:line="240" w:lineRule="auto"/>
        <w:jc w:val="both"/>
        <w:rPr>
          <w:rFonts w:ascii="Times New Roman" w:eastAsia="Arial" w:hAnsi="Times New Roman" w:cs="Times New Roman"/>
          <w:b w:val="0"/>
          <w:color w:val="FF0000"/>
          <w:sz w:val="24"/>
          <w:szCs w:val="24"/>
        </w:rPr>
      </w:pPr>
    </w:p>
    <w:p w14:paraId="3CCB0BC0" w14:textId="77777777" w:rsidR="00031A4E" w:rsidRPr="00557A58" w:rsidRDefault="00031A4E" w:rsidP="00031A4E">
      <w:pPr>
        <w:widowControl w:val="0"/>
        <w:autoSpaceDE w:val="0"/>
        <w:autoSpaceDN w:val="0"/>
        <w:spacing w:after="120" w:line="240" w:lineRule="auto"/>
        <w:ind w:left="426" w:hanging="428"/>
        <w:outlineLvl w:val="0"/>
        <w:rPr>
          <w:rFonts w:ascii="Times New Roman" w:eastAsia="Arial" w:hAnsi="Times New Roman" w:cs="Times New Roman"/>
          <w:bCs/>
          <w:sz w:val="24"/>
          <w:szCs w:val="24"/>
        </w:rPr>
      </w:pPr>
      <w:r w:rsidRPr="00557A58">
        <w:rPr>
          <w:rFonts w:ascii="Times New Roman" w:eastAsia="Arial" w:hAnsi="Times New Roman" w:cs="Times New Roman"/>
          <w:bCs/>
          <w:sz w:val="24"/>
          <w:szCs w:val="24"/>
        </w:rPr>
        <w:t>ČLÁNEK 2: Oprávnění užívat data</w:t>
      </w:r>
    </w:p>
    <w:p w14:paraId="548EA9FA" w14:textId="77777777" w:rsidR="00031A4E" w:rsidRPr="00557A58" w:rsidRDefault="00031A4E" w:rsidP="00031A4E">
      <w:pPr>
        <w:widowControl w:val="0"/>
        <w:numPr>
          <w:ilvl w:val="0"/>
          <w:numId w:val="7"/>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Data na jakýchkoliv nosičích a v jakékoli podobě předaná Objednatelem Poskytovateli jsou majetkem Objednatele, a to i po jejich zpracování Poskytovatelem a objednatel k</w:t>
      </w:r>
      <w:r>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nim má užívací právo.</w:t>
      </w:r>
    </w:p>
    <w:p w14:paraId="001BC4E0" w14:textId="77777777" w:rsidR="00031A4E" w:rsidRPr="00557A58" w:rsidRDefault="00031A4E" w:rsidP="00031A4E">
      <w:pPr>
        <w:widowControl w:val="0"/>
        <w:numPr>
          <w:ilvl w:val="0"/>
          <w:numId w:val="7"/>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lastRenderedPageBreak/>
        <w:t>Vznikne-li v rámci Předmětu plnění dle Smlouvy plnění naplňující znaky databáze dle autorského zákona, poskytuje Poskytovatel Objednateli k okamžiku podpisu příslušného Akceptačního protokolu zvláštní právo pořizovatele databáze, a to zejména právo databázi vytěžovat i zužitkovávat, a to jak celý její obsah, tak i její kvalitativně nebo kvantitativně podstatné části. Poskytovatel dále poskytuje Objednateli právo udělit oprávnění k výkonu práva pořizovatele databáze jinému subjektu v rozsahu, jak je udělil Poskytovatel Objednateli.</w:t>
      </w:r>
    </w:p>
    <w:p w14:paraId="445C6BD0" w14:textId="77777777" w:rsidR="00031A4E" w:rsidRPr="00557A58" w:rsidRDefault="00031A4E" w:rsidP="00031A4E">
      <w:pPr>
        <w:widowControl w:val="0"/>
        <w:numPr>
          <w:ilvl w:val="0"/>
          <w:numId w:val="7"/>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Ceny veškerých oprávnění a licencí a ceny za postoupení oprávnění k výkonu majetkových práv autorských dle této Smlouvy jsou zahrnuty v ceně Předmětu plnění dle Smlouvy.</w:t>
      </w:r>
    </w:p>
    <w:p w14:paraId="28A0EB60" w14:textId="77777777" w:rsidR="00031A4E" w:rsidRPr="00557A58" w:rsidRDefault="00031A4E" w:rsidP="00031A4E">
      <w:pPr>
        <w:widowControl w:val="0"/>
        <w:numPr>
          <w:ilvl w:val="0"/>
          <w:numId w:val="7"/>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V případě, že výsledkem činnosti Poskytovatele v rámci plnění předmětu Smlouvy nebude dílo chráněné předpisy o duševním vlastnictví, Objednatel nabude vlastnické právo k dané části Předmětu plnění okamžikem jeho převzetí.</w:t>
      </w:r>
    </w:p>
    <w:p w14:paraId="40727773" w14:textId="77777777" w:rsidR="00031A4E" w:rsidRPr="00557A58" w:rsidRDefault="00031A4E" w:rsidP="00031A4E">
      <w:pPr>
        <w:widowControl w:val="0"/>
        <w:numPr>
          <w:ilvl w:val="0"/>
          <w:numId w:val="7"/>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Smluvní strany pro vyloučení případných pochybností výslovně sjednávají, že vlastníkem veškerých dat je Objednatel.</w:t>
      </w:r>
    </w:p>
    <w:p w14:paraId="025D4BC0" w14:textId="77777777" w:rsidR="00031A4E" w:rsidRPr="00557A58" w:rsidRDefault="00031A4E" w:rsidP="00031A4E">
      <w:pPr>
        <w:spacing w:after="120" w:line="240" w:lineRule="auto"/>
        <w:ind w:left="720" w:right="200"/>
        <w:jc w:val="both"/>
        <w:rPr>
          <w:rFonts w:ascii="Times New Roman" w:eastAsia="Arial" w:hAnsi="Times New Roman" w:cs="Times New Roman"/>
          <w:b w:val="0"/>
          <w:sz w:val="24"/>
          <w:szCs w:val="24"/>
        </w:rPr>
      </w:pPr>
    </w:p>
    <w:p w14:paraId="502FB77A" w14:textId="77777777" w:rsidR="00031A4E" w:rsidRPr="00557A58" w:rsidRDefault="00031A4E" w:rsidP="00031A4E">
      <w:pPr>
        <w:widowControl w:val="0"/>
        <w:autoSpaceDE w:val="0"/>
        <w:autoSpaceDN w:val="0"/>
        <w:spacing w:after="120" w:line="240" w:lineRule="auto"/>
        <w:ind w:left="426" w:hanging="428"/>
        <w:outlineLvl w:val="0"/>
        <w:rPr>
          <w:rFonts w:ascii="Times New Roman" w:eastAsia="Arial" w:hAnsi="Times New Roman" w:cs="Times New Roman"/>
          <w:bCs/>
          <w:sz w:val="24"/>
          <w:szCs w:val="24"/>
        </w:rPr>
      </w:pPr>
      <w:r w:rsidRPr="00557A58">
        <w:rPr>
          <w:rFonts w:ascii="Times New Roman" w:eastAsia="Arial" w:hAnsi="Times New Roman" w:cs="Times New Roman"/>
          <w:bCs/>
          <w:sz w:val="24"/>
          <w:szCs w:val="24"/>
        </w:rPr>
        <w:t>ČLÁNEK 3: Zákaznický audit</w:t>
      </w:r>
    </w:p>
    <w:p w14:paraId="519E9C09" w14:textId="77777777" w:rsidR="00031A4E" w:rsidRPr="00557A58" w:rsidRDefault="00031A4E" w:rsidP="00031A4E">
      <w:pPr>
        <w:widowControl w:val="0"/>
        <w:numPr>
          <w:ilvl w:val="0"/>
          <w:numId w:val="8"/>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Objednatel nebo jím pověřená třetí strana má právo přesvědčit se kdykoliv v průběhu plnění Předmětu plnění o stavu prací na Předmětu plnění včetně kontroly jakosti a</w:t>
      </w:r>
      <w:r>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bezpečnosti a Poskytovatel mu k tomuto musí vytvořit podmínky, případné náklady nese Dodavatel.</w:t>
      </w:r>
    </w:p>
    <w:p w14:paraId="4CD4F882" w14:textId="77777777" w:rsidR="00031A4E" w:rsidRPr="00557A58" w:rsidRDefault="00031A4E" w:rsidP="00031A4E">
      <w:pPr>
        <w:widowControl w:val="0"/>
        <w:numPr>
          <w:ilvl w:val="0"/>
          <w:numId w:val="8"/>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Objednatel je povinen oznámit Poskytovateli záměr o provedení zákaznického auditu alespoň 60 dní před samotnou realizací plánovaného zákaznického auditu.</w:t>
      </w:r>
    </w:p>
    <w:p w14:paraId="214E7B01" w14:textId="77777777" w:rsidR="00031A4E" w:rsidRPr="00557A58" w:rsidRDefault="00031A4E" w:rsidP="00031A4E">
      <w:pPr>
        <w:widowControl w:val="0"/>
        <w:numPr>
          <w:ilvl w:val="0"/>
          <w:numId w:val="8"/>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zpřístupní na vyžádání Objednatele nebo jím pověřené třetí strany všechny informace nezbytné pro prokázání souladu s touto Smlouvou a umožní a bude nápomocen při auditech a inspekcích prováděných jakýmkoli auditorem pověřeným Objednatelem. Takovou součinnost je Poskytovatel povinen zajistit i u svých poddodavatelů</w:t>
      </w:r>
      <w:r>
        <w:rPr>
          <w:rFonts w:ascii="Times New Roman" w:eastAsia="Arial" w:hAnsi="Times New Roman" w:cs="Times New Roman"/>
          <w:b w:val="0"/>
          <w:sz w:val="24"/>
          <w:szCs w:val="24"/>
        </w:rPr>
        <w:t>.</w:t>
      </w:r>
    </w:p>
    <w:p w14:paraId="5AD19ECB" w14:textId="77777777" w:rsidR="00031A4E" w:rsidRPr="00557A58" w:rsidRDefault="00031A4E" w:rsidP="00031A4E">
      <w:pPr>
        <w:widowControl w:val="0"/>
        <w:numPr>
          <w:ilvl w:val="0"/>
          <w:numId w:val="8"/>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je povinen na žádost Objednatele kdykoliv umožnit provedení auditu či kontroly dodržování bezpečnostních i jiných požadavků stanovených touto smlouvou či obecně závaznými právním předpisy. Poskytovatel mu k tomuto musí vytvořit podmínky, případné náklady nese Poskytovatel. Totéž platí i u Poddodavatelů.</w:t>
      </w:r>
    </w:p>
    <w:p w14:paraId="36C5ABE3" w14:textId="77777777" w:rsidR="00031A4E" w:rsidRPr="00557A58" w:rsidRDefault="00031A4E" w:rsidP="00031A4E">
      <w:pPr>
        <w:widowControl w:val="0"/>
        <w:numPr>
          <w:ilvl w:val="0"/>
          <w:numId w:val="8"/>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Objednatel je oprávněn provádět zákaznický audit pomocí nezávislé třetí strany.</w:t>
      </w:r>
    </w:p>
    <w:p w14:paraId="585FEAA5" w14:textId="77777777" w:rsidR="00031A4E" w:rsidRPr="00557A58" w:rsidRDefault="00031A4E" w:rsidP="00031A4E">
      <w:pPr>
        <w:widowControl w:val="0"/>
        <w:numPr>
          <w:ilvl w:val="0"/>
          <w:numId w:val="8"/>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je povinen zjištěné nedostatky v dohodnuté lhůtě odstranit.</w:t>
      </w:r>
    </w:p>
    <w:p w14:paraId="72B9AB35" w14:textId="77777777" w:rsidR="00031A4E" w:rsidRPr="00557A58" w:rsidRDefault="00031A4E" w:rsidP="00031A4E">
      <w:pPr>
        <w:spacing w:after="120" w:line="240" w:lineRule="auto"/>
        <w:ind w:left="720"/>
        <w:rPr>
          <w:rFonts w:ascii="Times New Roman" w:eastAsia="Arial" w:hAnsi="Times New Roman" w:cs="Times New Roman"/>
          <w:b w:val="0"/>
          <w:sz w:val="24"/>
          <w:szCs w:val="24"/>
        </w:rPr>
      </w:pPr>
    </w:p>
    <w:p w14:paraId="57EA0657" w14:textId="77777777" w:rsidR="00031A4E" w:rsidRPr="00557A58" w:rsidRDefault="00031A4E" w:rsidP="00031A4E">
      <w:pPr>
        <w:widowControl w:val="0"/>
        <w:autoSpaceDE w:val="0"/>
        <w:autoSpaceDN w:val="0"/>
        <w:spacing w:after="120" w:line="240" w:lineRule="auto"/>
        <w:ind w:left="426" w:hanging="428"/>
        <w:outlineLvl w:val="0"/>
        <w:rPr>
          <w:rFonts w:ascii="Times New Roman" w:eastAsia="Arial" w:hAnsi="Times New Roman" w:cs="Times New Roman"/>
          <w:bCs/>
          <w:sz w:val="24"/>
          <w:szCs w:val="24"/>
        </w:rPr>
      </w:pPr>
      <w:r w:rsidRPr="00557A58">
        <w:rPr>
          <w:rFonts w:ascii="Times New Roman" w:eastAsia="Arial" w:hAnsi="Times New Roman" w:cs="Times New Roman"/>
          <w:bCs/>
          <w:sz w:val="24"/>
          <w:szCs w:val="24"/>
        </w:rPr>
        <w:t>ČLÁNEK 4: Řetězení dodavatelů</w:t>
      </w:r>
    </w:p>
    <w:p w14:paraId="48021BA2" w14:textId="77777777" w:rsidR="00031A4E" w:rsidRPr="00557A58" w:rsidRDefault="00031A4E" w:rsidP="00031A4E">
      <w:pPr>
        <w:widowControl w:val="0"/>
        <w:numPr>
          <w:ilvl w:val="0"/>
          <w:numId w:val="9"/>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není oprávněn postoupit ani převést jakákoliv svá práva či povinnosti vyplývající ze Smlouvy bez předchozího písemného souhlasu Objednatele na třetí osoby. Poskytovatel je oprávněn pověřit plněním závazků plynoucích ze Smlouvy jiné třetí osoby (Poddodavatele), nebo takové třetí osoby (Poddodavatele) změnit, uvedl-li je již ve své Nabídce, pouze s předchozím písemným souhlasem Objednatele. Pokud se jedná o takové třetí osoby (Poddodavatele), kterými Poskytovatel prokazoval kvalifikaci, tak musí tato nová třetí osoba (poddodavatel) splňovat kvalifikační předpoklady minimálně v</w:t>
      </w:r>
      <w:r>
        <w:rPr>
          <w:rFonts w:ascii="Times New Roman" w:eastAsia="Arial" w:hAnsi="Times New Roman" w:cs="Times New Roman"/>
          <w:b w:val="0"/>
          <w:sz w:val="24"/>
          <w:szCs w:val="24"/>
        </w:rPr>
        <w:t xml:space="preserve"> </w:t>
      </w:r>
      <w:r w:rsidRPr="00557A58">
        <w:rPr>
          <w:rFonts w:ascii="Times New Roman" w:eastAsia="Arial" w:hAnsi="Times New Roman" w:cs="Times New Roman"/>
          <w:b w:val="0"/>
          <w:sz w:val="24"/>
          <w:szCs w:val="24"/>
        </w:rPr>
        <w:t xml:space="preserve">rozsahu stanoveném v Zadávacím řízení. Pokud byla tato třetí osoba (Poddodavatel) taktéž součástí hodnocení nabídek v Zadávacím řízení, tak musí </w:t>
      </w:r>
      <w:r w:rsidRPr="00557A58">
        <w:rPr>
          <w:rFonts w:ascii="Times New Roman" w:eastAsia="Arial" w:hAnsi="Times New Roman" w:cs="Times New Roman"/>
          <w:b w:val="0"/>
          <w:sz w:val="24"/>
          <w:szCs w:val="24"/>
        </w:rPr>
        <w:lastRenderedPageBreak/>
        <w:t>taktéž splňovat kvalifikační předpoklady minimálně v takovém rozsahu, v jakém byly započteny do tohoto hodnocení nabídek v Zadávacím řízení u původní třetí osoby (Poddodavatele). Poskytovatel je povinen splnění náležitostí dle předchozí věty doložit před odsouhlasením této změny Objednatelem, a to stejnou formou, jaká byla vyžadována v Zadávacím řízení.</w:t>
      </w:r>
    </w:p>
    <w:p w14:paraId="13EB0280" w14:textId="77777777" w:rsidR="00031A4E" w:rsidRPr="00557A58" w:rsidRDefault="00031A4E" w:rsidP="00031A4E">
      <w:pPr>
        <w:widowControl w:val="0"/>
        <w:numPr>
          <w:ilvl w:val="0"/>
          <w:numId w:val="9"/>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Udělí-li Objednatel s využitím nebo změnou třetí osoby (Poddodavatele) souhlas, je Poskytovatel povinen zavázat svého poskytovatele k dodržování stejných smluvních ujednání, zejm. v oblasti zachování důvěrných informací a k ochraně osobních údajů a</w:t>
      </w:r>
      <w:r>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k zajištění bezpečnostních požadavků, zejména ve smyslu této Smlouvy ve stejném rozsahu, v jakém je k této povinnosti zavázán sám.</w:t>
      </w:r>
    </w:p>
    <w:p w14:paraId="39CBAA83" w14:textId="77777777" w:rsidR="00031A4E" w:rsidRPr="00557A58" w:rsidRDefault="00031A4E" w:rsidP="00031A4E">
      <w:pPr>
        <w:widowControl w:val="0"/>
        <w:numPr>
          <w:ilvl w:val="0"/>
          <w:numId w:val="9"/>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je povinen zajistit, že i jeho poddodavatelé, kteří se budou podílet na plnění této Smlouvy, se zaváží dodržovat v plném rozsahu ujednání mezi Poskytovatelem a Objednatelem a nebudou v rozporu s požadavky Objednatele uvedenými v této Smlouvě.</w:t>
      </w:r>
    </w:p>
    <w:p w14:paraId="55593E67" w14:textId="77777777" w:rsidR="00031A4E" w:rsidRPr="00557A58" w:rsidRDefault="00031A4E" w:rsidP="00031A4E">
      <w:pPr>
        <w:widowControl w:val="0"/>
        <w:numPr>
          <w:ilvl w:val="0"/>
          <w:numId w:val="9"/>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odpovídá za své Poddodavatele jako za plnění vlastní, včetně odpovědnosti za způsobenou újmu.</w:t>
      </w:r>
    </w:p>
    <w:p w14:paraId="5BBBD4F3" w14:textId="77777777" w:rsidR="00031A4E" w:rsidRPr="00557A58" w:rsidRDefault="00031A4E" w:rsidP="00031A4E">
      <w:pPr>
        <w:widowControl w:val="0"/>
        <w:numPr>
          <w:ilvl w:val="0"/>
          <w:numId w:val="9"/>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Seznam Poddodavatelů odsouhlasených Objednatelem je uveden v této Příloze č. 1.</w:t>
      </w:r>
    </w:p>
    <w:p w14:paraId="4FE55ED2" w14:textId="77777777" w:rsidR="00031A4E" w:rsidRPr="00557A58" w:rsidRDefault="00031A4E" w:rsidP="00031A4E">
      <w:pPr>
        <w:spacing w:after="120" w:line="240" w:lineRule="auto"/>
        <w:jc w:val="both"/>
        <w:rPr>
          <w:rFonts w:ascii="Times New Roman" w:eastAsia="Arial" w:hAnsi="Times New Roman" w:cs="Times New Roman"/>
          <w:b w:val="0"/>
          <w:sz w:val="24"/>
          <w:szCs w:val="24"/>
        </w:rPr>
      </w:pPr>
    </w:p>
    <w:p w14:paraId="2D737163" w14:textId="77777777" w:rsidR="00031A4E" w:rsidRPr="00557A58" w:rsidRDefault="00031A4E" w:rsidP="00031A4E">
      <w:pPr>
        <w:widowControl w:val="0"/>
        <w:autoSpaceDE w:val="0"/>
        <w:autoSpaceDN w:val="0"/>
        <w:spacing w:after="120" w:line="240" w:lineRule="auto"/>
        <w:ind w:left="1276" w:hanging="1276"/>
        <w:outlineLvl w:val="0"/>
        <w:rPr>
          <w:rFonts w:ascii="Times New Roman" w:eastAsia="Arial" w:hAnsi="Times New Roman" w:cs="Times New Roman"/>
          <w:bCs/>
          <w:sz w:val="24"/>
          <w:szCs w:val="24"/>
        </w:rPr>
      </w:pPr>
      <w:r w:rsidRPr="00557A58">
        <w:rPr>
          <w:rFonts w:ascii="Times New Roman" w:eastAsia="Arial" w:hAnsi="Times New Roman" w:cs="Times New Roman"/>
          <w:bCs/>
          <w:sz w:val="24"/>
          <w:szCs w:val="24"/>
        </w:rPr>
        <w:t>ČLÁNEK 5: Povinnost Poskytovatele dodržovat bezpečnostní předpisy a stanovenou dokumentaci</w:t>
      </w:r>
    </w:p>
    <w:p w14:paraId="40D1A74D" w14:textId="77777777" w:rsidR="00031A4E" w:rsidRPr="00557A58" w:rsidRDefault="00031A4E" w:rsidP="00031A4E">
      <w:pPr>
        <w:widowControl w:val="0"/>
        <w:numPr>
          <w:ilvl w:val="0"/>
          <w:numId w:val="10"/>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je povinen při realizaci Předmětu plnění dodržovat veškeré bezpečnostní předpisy jakož i interní předpisy Objednatele, veškeré zákony a jejich prováděcí vyhlášky, pokud se vztahují k prováděnému Předmětu plnění a týkají se činnosti Poskytovatele, bezpečnosti práce, požární ochrany, ochrany životního prostředí a</w:t>
      </w:r>
      <w:r>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kybernetické bezpečnosti. Pokud porušením těchto předpisů Poskytovatelem vznikne škoda, nese náklady Poskytovatel.</w:t>
      </w:r>
    </w:p>
    <w:p w14:paraId="460C01A0" w14:textId="77777777" w:rsidR="00031A4E" w:rsidRPr="00557A58" w:rsidRDefault="00031A4E" w:rsidP="00031A4E">
      <w:pPr>
        <w:spacing w:after="120" w:line="240" w:lineRule="auto"/>
        <w:jc w:val="both"/>
        <w:rPr>
          <w:rFonts w:ascii="Times New Roman" w:eastAsia="Arial" w:hAnsi="Times New Roman" w:cs="Times New Roman"/>
          <w:b w:val="0"/>
          <w:sz w:val="24"/>
          <w:szCs w:val="24"/>
        </w:rPr>
      </w:pPr>
    </w:p>
    <w:p w14:paraId="55A729FF" w14:textId="77777777" w:rsidR="00031A4E" w:rsidRPr="00557A58" w:rsidRDefault="00031A4E" w:rsidP="00031A4E">
      <w:pPr>
        <w:widowControl w:val="0"/>
        <w:autoSpaceDE w:val="0"/>
        <w:autoSpaceDN w:val="0"/>
        <w:spacing w:after="120" w:line="240" w:lineRule="auto"/>
        <w:ind w:left="1276" w:hanging="1276"/>
        <w:outlineLvl w:val="0"/>
        <w:rPr>
          <w:rFonts w:ascii="Times New Roman" w:eastAsia="Arial" w:hAnsi="Times New Roman" w:cs="Times New Roman"/>
          <w:bCs/>
          <w:sz w:val="24"/>
          <w:szCs w:val="24"/>
        </w:rPr>
      </w:pPr>
      <w:r w:rsidRPr="00557A58">
        <w:rPr>
          <w:rFonts w:ascii="Times New Roman" w:eastAsia="Arial" w:hAnsi="Times New Roman" w:cs="Times New Roman"/>
          <w:bCs/>
          <w:sz w:val="24"/>
          <w:szCs w:val="24"/>
        </w:rPr>
        <w:t>ČLÁNEK 6: Řízení změn</w:t>
      </w:r>
    </w:p>
    <w:p w14:paraId="0902F16F" w14:textId="77777777" w:rsidR="00031A4E" w:rsidRPr="00557A58" w:rsidRDefault="00031A4E" w:rsidP="00031A4E">
      <w:pPr>
        <w:widowControl w:val="0"/>
        <w:numPr>
          <w:ilvl w:val="0"/>
          <w:numId w:val="11"/>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Objednatel není oprávněn provádět změny související se zabezpečením a poskytováním Předmětu plnění a související infrastruktury.</w:t>
      </w:r>
    </w:p>
    <w:p w14:paraId="50F4E1FA" w14:textId="77777777" w:rsidR="00031A4E" w:rsidRPr="00557A58" w:rsidRDefault="00031A4E" w:rsidP="00031A4E">
      <w:pPr>
        <w:spacing w:after="120" w:line="240" w:lineRule="auto"/>
        <w:ind w:left="720"/>
        <w:jc w:val="both"/>
        <w:rPr>
          <w:rFonts w:ascii="Times New Roman" w:eastAsia="Arial" w:hAnsi="Times New Roman" w:cs="Times New Roman"/>
          <w:b w:val="0"/>
          <w:sz w:val="24"/>
          <w:szCs w:val="24"/>
        </w:rPr>
      </w:pPr>
    </w:p>
    <w:p w14:paraId="5D8E0591" w14:textId="77777777" w:rsidR="00031A4E" w:rsidRPr="00557A58" w:rsidRDefault="00031A4E" w:rsidP="00031A4E">
      <w:pPr>
        <w:widowControl w:val="0"/>
        <w:autoSpaceDE w:val="0"/>
        <w:autoSpaceDN w:val="0"/>
        <w:spacing w:after="120" w:line="240" w:lineRule="auto"/>
        <w:ind w:left="1276" w:hanging="1276"/>
        <w:outlineLvl w:val="0"/>
        <w:rPr>
          <w:rFonts w:ascii="Times New Roman" w:eastAsia="Arial" w:hAnsi="Times New Roman" w:cs="Times New Roman"/>
          <w:bCs/>
          <w:sz w:val="24"/>
          <w:szCs w:val="24"/>
        </w:rPr>
      </w:pPr>
      <w:r w:rsidRPr="00557A58">
        <w:rPr>
          <w:rFonts w:ascii="Times New Roman" w:eastAsia="Arial" w:hAnsi="Times New Roman" w:cs="Times New Roman"/>
          <w:bCs/>
          <w:sz w:val="24"/>
          <w:szCs w:val="24"/>
        </w:rPr>
        <w:t>ČLÁNEK 7: Soulad s obecně závaznými právními předpisy</w:t>
      </w:r>
    </w:p>
    <w:p w14:paraId="2C786C09" w14:textId="77777777" w:rsidR="00031A4E" w:rsidRPr="00557A58" w:rsidRDefault="00031A4E" w:rsidP="00031A4E">
      <w:pPr>
        <w:widowControl w:val="0"/>
        <w:numPr>
          <w:ilvl w:val="0"/>
          <w:numId w:val="12"/>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udržuje v platnosti ve všech zásadních ohledech licence, souhlasy, povolení a další oprávnění požadovaná právními předpisy platnými pro poskytnutí plnění dle Smlouvy a musí předcházet situaci, kdy by platnost takové licence, souhlasu, povolení a oprávnění byla ukončena. Plnění a jeho poskytnutí Objednateli nesmí být v</w:t>
      </w:r>
      <w:r>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rozporu s jakýmkoli právem třetí osoby na patentovou, známkoprávní, či jinou ochranu duševního vlastnictví, obchodní firmy či hospodářské soutěže;</w:t>
      </w:r>
    </w:p>
    <w:p w14:paraId="22D55F60" w14:textId="77777777" w:rsidR="00031A4E" w:rsidRPr="00557A58" w:rsidRDefault="00031A4E" w:rsidP="00031A4E">
      <w:pPr>
        <w:widowControl w:val="0"/>
        <w:numPr>
          <w:ilvl w:val="0"/>
          <w:numId w:val="12"/>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se zavazuje, že při zpracování Předmětu plnění dle této Smlouvy bude respektovat požadavky a zadání Objednatele do té míry, pokud tím nebudou porušeny zákonné předpisy nebo nebude toto jednání v rozporu s dobrými mravy.</w:t>
      </w:r>
    </w:p>
    <w:p w14:paraId="6EB8B200" w14:textId="77777777" w:rsidR="00031A4E" w:rsidRPr="00557A58" w:rsidRDefault="00031A4E" w:rsidP="00031A4E">
      <w:pPr>
        <w:widowControl w:val="0"/>
        <w:numPr>
          <w:ilvl w:val="0"/>
          <w:numId w:val="12"/>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 xml:space="preserve">Poskytovatel je povinen při realizaci Předmětu plnění dodržovat veškeré bezpečnostní předpisy, veškeré zákony a jejich prováděcí vyhlášky, pokud se vztahují k prováděnému Předmětu plnění a týkají se činnosti Poskytovatele, bezpečnosti práce, požární ochraně a ochraně životního prostředí. Pokud porušením těchto předpisů Poskytovatelem </w:t>
      </w:r>
      <w:r w:rsidRPr="00557A58">
        <w:rPr>
          <w:rFonts w:ascii="Times New Roman" w:eastAsia="Arial" w:hAnsi="Times New Roman" w:cs="Times New Roman"/>
          <w:b w:val="0"/>
          <w:sz w:val="24"/>
          <w:szCs w:val="24"/>
        </w:rPr>
        <w:lastRenderedPageBreak/>
        <w:t>vznikne škoda, nese náklady Dodavatel.</w:t>
      </w:r>
    </w:p>
    <w:p w14:paraId="3E9198D2" w14:textId="77777777" w:rsidR="00031A4E" w:rsidRPr="00557A58" w:rsidRDefault="00031A4E" w:rsidP="00031A4E">
      <w:pPr>
        <w:widowControl w:val="0"/>
        <w:numPr>
          <w:ilvl w:val="0"/>
          <w:numId w:val="12"/>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poskytuje Objednateli záruku, že Předmět plnění (a každá jeho část) bude prost jakýchkoliv vad věcných, funkčních, právních i ostatních. Předmět plnění nebo jeho část má vady, jestliže zejména neodpovídá výsledku určenému ve Smlouvě, účelu jeho využití, případně nemá vlastnosti výslovně stanovené touto Smlouvou, Dokumentací Objednatelem nebo právními předpisy. Záruka se vztahuje na vady, které se projeví během záruční doby s výjimkou vad, u nichž Poskytovatel prokáže, že jejich vznik zapříčinil Objednatel.</w:t>
      </w:r>
    </w:p>
    <w:p w14:paraId="72A07CA3" w14:textId="77777777" w:rsidR="00031A4E" w:rsidRPr="00557A58" w:rsidRDefault="00031A4E" w:rsidP="00031A4E">
      <w:pPr>
        <w:widowControl w:val="0"/>
        <w:numPr>
          <w:ilvl w:val="0"/>
          <w:numId w:val="12"/>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je povinen při realizaci Předmětu plnění dodržovat povinnosti stanovené zákonem č. 181/2014 Sb., o kybernetické bezpečnosti a o změně souvisejících zákonů (zákon o kybernetické bezpečnosti) a jeho prováděcími právními předpisy v aktuálním znění pro Provozovatele/Významného Poskytovatele.</w:t>
      </w:r>
    </w:p>
    <w:p w14:paraId="11DA7CF1" w14:textId="77777777" w:rsidR="00031A4E" w:rsidRPr="00557A58" w:rsidRDefault="00031A4E" w:rsidP="00031A4E">
      <w:pPr>
        <w:spacing w:after="120" w:line="240" w:lineRule="auto"/>
        <w:jc w:val="both"/>
        <w:rPr>
          <w:rFonts w:ascii="Times New Roman" w:eastAsia="Arial" w:hAnsi="Times New Roman" w:cs="Times New Roman"/>
          <w:b w:val="0"/>
          <w:sz w:val="24"/>
          <w:szCs w:val="24"/>
        </w:rPr>
      </w:pPr>
    </w:p>
    <w:p w14:paraId="05F7E99E" w14:textId="77777777" w:rsidR="00031A4E" w:rsidRPr="00557A58" w:rsidRDefault="00031A4E" w:rsidP="00031A4E">
      <w:pPr>
        <w:widowControl w:val="0"/>
        <w:autoSpaceDE w:val="0"/>
        <w:autoSpaceDN w:val="0"/>
        <w:spacing w:after="120" w:line="240" w:lineRule="auto"/>
        <w:ind w:left="1276" w:hanging="1276"/>
        <w:outlineLvl w:val="0"/>
        <w:rPr>
          <w:rFonts w:ascii="Times New Roman" w:eastAsia="Arial" w:hAnsi="Times New Roman" w:cs="Times New Roman"/>
          <w:bCs/>
          <w:sz w:val="24"/>
          <w:szCs w:val="24"/>
        </w:rPr>
      </w:pPr>
      <w:r w:rsidRPr="00557A58">
        <w:rPr>
          <w:rFonts w:ascii="Times New Roman" w:eastAsia="Arial" w:hAnsi="Times New Roman" w:cs="Times New Roman"/>
          <w:bCs/>
          <w:sz w:val="24"/>
          <w:szCs w:val="24"/>
        </w:rPr>
        <w:t>ČLÁNEK 8: Povinnost Poskytovatele informovat o kybernetických bezpečnostních incidentech</w:t>
      </w:r>
    </w:p>
    <w:p w14:paraId="12CA117E" w14:textId="77777777" w:rsidR="00031A4E" w:rsidRPr="00557A58" w:rsidRDefault="00031A4E" w:rsidP="00031A4E">
      <w:pPr>
        <w:widowControl w:val="0"/>
        <w:numPr>
          <w:ilvl w:val="0"/>
          <w:numId w:val="13"/>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je povinen neprodleně oznámit Objednateli všechny kybernetické bezpečnostní incidenty, související s plněním této Smlouvy, které mají dopad na bezpečnost dat a informací (tedy narušení důvěrnosti, dostupnosti nebo integrity informací a dat).</w:t>
      </w:r>
    </w:p>
    <w:p w14:paraId="6D0DC000" w14:textId="77777777" w:rsidR="00031A4E" w:rsidRPr="00557A58" w:rsidRDefault="00031A4E" w:rsidP="00031A4E">
      <w:pPr>
        <w:widowControl w:val="0"/>
        <w:numPr>
          <w:ilvl w:val="0"/>
          <w:numId w:val="13"/>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Smluvní strany se dohodly, že povinnost Poskytovatele z pozice provozovatele KII/VIS hlásit kybernetické bezpečnostní incidenty NÚKIB bude realizována prostřednictvím Objednatele, který je správcem KII/VIS.</w:t>
      </w:r>
    </w:p>
    <w:p w14:paraId="438BA6CD" w14:textId="77777777" w:rsidR="00031A4E" w:rsidRPr="00557A58" w:rsidRDefault="00031A4E" w:rsidP="00031A4E">
      <w:pPr>
        <w:spacing w:after="120" w:line="240" w:lineRule="auto"/>
        <w:ind w:left="720"/>
        <w:jc w:val="both"/>
        <w:rPr>
          <w:rFonts w:ascii="Times New Roman" w:eastAsia="Arial" w:hAnsi="Times New Roman" w:cs="Times New Roman"/>
          <w:b w:val="0"/>
          <w:sz w:val="24"/>
          <w:szCs w:val="24"/>
        </w:rPr>
      </w:pPr>
    </w:p>
    <w:p w14:paraId="5F8AE867" w14:textId="77777777" w:rsidR="00031A4E" w:rsidRPr="00557A58" w:rsidRDefault="00031A4E" w:rsidP="00031A4E">
      <w:pPr>
        <w:widowControl w:val="0"/>
        <w:autoSpaceDE w:val="0"/>
        <w:autoSpaceDN w:val="0"/>
        <w:spacing w:after="120" w:line="240" w:lineRule="auto"/>
        <w:ind w:left="1276" w:hanging="1276"/>
        <w:outlineLvl w:val="0"/>
        <w:rPr>
          <w:rFonts w:ascii="Times New Roman" w:eastAsia="Arial" w:hAnsi="Times New Roman" w:cs="Times New Roman"/>
          <w:b w:val="0"/>
          <w:bCs/>
          <w:sz w:val="24"/>
          <w:szCs w:val="24"/>
        </w:rPr>
      </w:pPr>
      <w:r w:rsidRPr="00557A58">
        <w:rPr>
          <w:rFonts w:ascii="Times New Roman" w:eastAsia="Arial" w:hAnsi="Times New Roman" w:cs="Times New Roman"/>
          <w:bCs/>
          <w:sz w:val="24"/>
          <w:szCs w:val="24"/>
        </w:rPr>
        <w:t>ČLÁNEK 9: Řízení rizik a zranitelností</w:t>
      </w:r>
    </w:p>
    <w:p w14:paraId="6F02A0C4" w14:textId="77777777" w:rsidR="00031A4E" w:rsidRPr="00557A58" w:rsidRDefault="00031A4E" w:rsidP="00031A4E">
      <w:pPr>
        <w:widowControl w:val="0"/>
        <w:numPr>
          <w:ilvl w:val="0"/>
          <w:numId w:val="14"/>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je povinen řídit rizika související s plněním dle smlouvy a na zjištěná rizika reagovat bezpečnostními opatřeními.</w:t>
      </w:r>
    </w:p>
    <w:p w14:paraId="52DE67E1" w14:textId="77777777" w:rsidR="00031A4E" w:rsidRPr="00557A58" w:rsidRDefault="00031A4E" w:rsidP="00031A4E">
      <w:pPr>
        <w:widowControl w:val="0"/>
        <w:numPr>
          <w:ilvl w:val="0"/>
          <w:numId w:val="14"/>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Pro řízení rizik podle odst. 1 tohoto článku Smlouvy Poskytovatel použije metodiku, která je v souladu s vyhláškou o kybernetické bezpečnosti.</w:t>
      </w:r>
    </w:p>
    <w:p w14:paraId="3943F323" w14:textId="77777777" w:rsidR="00031A4E" w:rsidRPr="00557A58" w:rsidRDefault="00031A4E" w:rsidP="00031A4E">
      <w:pPr>
        <w:widowControl w:val="0"/>
        <w:numPr>
          <w:ilvl w:val="0"/>
          <w:numId w:val="14"/>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poskytne Objednateli nezbytnou součinnost a bude nápomocen při řízení rizik a kontrole zavedených bezpečnostních opatření prováděných osobami určenými Objednatelem. Takovou součinnost je Poskytovatel povinen zajistit i u svých poddodavatelů.</w:t>
      </w:r>
    </w:p>
    <w:p w14:paraId="7ED35BBB" w14:textId="77777777" w:rsidR="00031A4E" w:rsidRPr="00557A58" w:rsidRDefault="00031A4E" w:rsidP="00031A4E">
      <w:pPr>
        <w:widowControl w:val="0"/>
        <w:numPr>
          <w:ilvl w:val="0"/>
          <w:numId w:val="14"/>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je povinen v rámci řízení rizik zohlednit varování vydaná podle § 12 zákona 181/2014 Sb. v aktuálním znění a pokud používá související technické nebo programové prostředky, předloží Objednateli analýzu rizik zpracovanou v souladu s</w:t>
      </w:r>
      <w:r>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metodikou Národního úřadu pro kybernetickou bezpečnost.</w:t>
      </w:r>
    </w:p>
    <w:p w14:paraId="0D7302DB" w14:textId="77777777" w:rsidR="00031A4E" w:rsidRPr="00557A58" w:rsidRDefault="00031A4E" w:rsidP="00031A4E">
      <w:pPr>
        <w:widowControl w:val="0"/>
        <w:numPr>
          <w:ilvl w:val="0"/>
          <w:numId w:val="14"/>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prostřednictvím určené osoby průběžně a bezodkladně informuje Objednatele o všech jemu známých významných a kritických hrozbách a</w:t>
      </w:r>
      <w:r>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zranitelnostech, které by mohly mít vliv na hodnocení rizik prováděných Objednatelem a na bezpečnost Řešení.</w:t>
      </w:r>
    </w:p>
    <w:p w14:paraId="10415105" w14:textId="77777777" w:rsidR="00031A4E" w:rsidRPr="00557A58" w:rsidRDefault="00031A4E" w:rsidP="00031A4E">
      <w:pPr>
        <w:widowControl w:val="0"/>
        <w:numPr>
          <w:ilvl w:val="0"/>
          <w:numId w:val="14"/>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je povinen řídit zranitelnosti související s plněním Předmětu Smlouvy.</w:t>
      </w:r>
    </w:p>
    <w:p w14:paraId="34CDEEE7" w14:textId="77777777" w:rsidR="00031A4E" w:rsidRPr="00557A58" w:rsidRDefault="00031A4E" w:rsidP="00031A4E">
      <w:pPr>
        <w:spacing w:after="120" w:line="240" w:lineRule="auto"/>
        <w:ind w:left="720"/>
        <w:rPr>
          <w:rFonts w:ascii="Times New Roman" w:eastAsia="Arial" w:hAnsi="Times New Roman" w:cs="Times New Roman"/>
          <w:b w:val="0"/>
          <w:sz w:val="24"/>
          <w:szCs w:val="24"/>
        </w:rPr>
      </w:pPr>
    </w:p>
    <w:p w14:paraId="5B52F5B3" w14:textId="77777777" w:rsidR="00031A4E" w:rsidRPr="00557A58" w:rsidRDefault="00031A4E" w:rsidP="00031A4E">
      <w:pPr>
        <w:widowControl w:val="0"/>
        <w:autoSpaceDE w:val="0"/>
        <w:autoSpaceDN w:val="0"/>
        <w:spacing w:after="120" w:line="240" w:lineRule="auto"/>
        <w:ind w:left="1276" w:hanging="1276"/>
        <w:outlineLvl w:val="0"/>
        <w:rPr>
          <w:rFonts w:ascii="Times New Roman" w:eastAsia="Arial" w:hAnsi="Times New Roman" w:cs="Times New Roman"/>
          <w:bCs/>
          <w:sz w:val="24"/>
          <w:szCs w:val="24"/>
        </w:rPr>
      </w:pPr>
      <w:r w:rsidRPr="00557A58">
        <w:rPr>
          <w:rFonts w:ascii="Times New Roman" w:eastAsia="Arial" w:hAnsi="Times New Roman" w:cs="Times New Roman"/>
          <w:bCs/>
          <w:sz w:val="24"/>
          <w:szCs w:val="24"/>
        </w:rPr>
        <w:t>ČLÁNEK 10: Změny vlastnické struktury Poskytovatele</w:t>
      </w:r>
    </w:p>
    <w:p w14:paraId="18A8AF71" w14:textId="77777777" w:rsidR="00031A4E" w:rsidRPr="00557A58" w:rsidRDefault="00031A4E" w:rsidP="00031A4E">
      <w:pPr>
        <w:widowControl w:val="0"/>
        <w:numPr>
          <w:ilvl w:val="0"/>
          <w:numId w:val="15"/>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 xml:space="preserve">Poskytovatel Objednatele bezodkladně informuje o významné změně ovládání </w:t>
      </w:r>
      <w:r w:rsidRPr="00557A58">
        <w:rPr>
          <w:rFonts w:ascii="Times New Roman" w:eastAsia="Arial" w:hAnsi="Times New Roman" w:cs="Times New Roman"/>
          <w:b w:val="0"/>
          <w:sz w:val="24"/>
          <w:szCs w:val="24"/>
        </w:rPr>
        <w:lastRenderedPageBreak/>
        <w:t>Poskytovatele podle zákona o obchodních korporacích nebo změně vlastnictví zásadních aktiv, popřípadě změně oprávnění nakládat s těmito aktivy, využívaných zhotovitelem k plnění podle smlouvy s Objednatelem. Má se za to, že významnou změnou ovládání se rozumí změna ovládající osoby dle § 74 a násl. zákona č. 90/2012, Sb., o obchodních společnostech a družstvech (zákon o obchodních korporacích), ve znění pozdějších předpisů.</w:t>
      </w:r>
    </w:p>
    <w:p w14:paraId="1A5F4C9B" w14:textId="77777777" w:rsidR="00031A4E" w:rsidRPr="00557A58" w:rsidRDefault="00031A4E" w:rsidP="00031A4E">
      <w:pPr>
        <w:widowControl w:val="0"/>
        <w:numPr>
          <w:ilvl w:val="0"/>
          <w:numId w:val="15"/>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Zásadními aktivy jsou taková aktiva (zejm. programové a technické prostředky či informace, které jsou poskytovány, a zaměstnanci, kteří realizují předmět smlouvy), která jsou určitým způsobem zásadní pro realizaci smluvního závazku, kterými proudí informace Objednatele nebo skrze která je možné proniknout do systémů Objednatele, a jejichž vlastník tak může přímo či nepřímo ovlivňovat bezpečnost dotčeného Předmětu plnění a informací v něm (resp. v nich) obsažených.</w:t>
      </w:r>
    </w:p>
    <w:p w14:paraId="550AA5E2" w14:textId="77777777" w:rsidR="00031A4E" w:rsidRPr="00557A58" w:rsidRDefault="00031A4E" w:rsidP="00031A4E">
      <w:pPr>
        <w:widowControl w:val="0"/>
        <w:numPr>
          <w:ilvl w:val="0"/>
          <w:numId w:val="15"/>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Objednatel si vyhrazuje právo jednostranně odstoupit od smlouvy v případě významné změny kontroly nad Poskytovatelem nebo změny kontroly nad zásadními aktivy využívanými Poskytovatelem k plnění podle smlouvy. V případě odstoupení od smlouvy se další postup řídí podle čl. 11 této Přílohy č. 1.</w:t>
      </w:r>
    </w:p>
    <w:p w14:paraId="148AA532" w14:textId="77777777" w:rsidR="00031A4E" w:rsidRPr="00557A58" w:rsidRDefault="00031A4E" w:rsidP="00031A4E">
      <w:pPr>
        <w:spacing w:after="120" w:line="240" w:lineRule="auto"/>
        <w:jc w:val="both"/>
        <w:rPr>
          <w:rFonts w:ascii="Times New Roman" w:eastAsia="Arial" w:hAnsi="Times New Roman" w:cs="Times New Roman"/>
          <w:b w:val="0"/>
          <w:sz w:val="24"/>
          <w:szCs w:val="24"/>
        </w:rPr>
      </w:pPr>
    </w:p>
    <w:p w14:paraId="25F03DB1" w14:textId="77777777" w:rsidR="00031A4E" w:rsidRPr="00557A58" w:rsidRDefault="00031A4E" w:rsidP="00031A4E">
      <w:pPr>
        <w:widowControl w:val="0"/>
        <w:autoSpaceDE w:val="0"/>
        <w:autoSpaceDN w:val="0"/>
        <w:spacing w:after="120" w:line="240" w:lineRule="auto"/>
        <w:ind w:left="1276" w:hanging="1276"/>
        <w:outlineLvl w:val="0"/>
        <w:rPr>
          <w:rFonts w:ascii="Times New Roman" w:eastAsia="Arial" w:hAnsi="Times New Roman" w:cs="Times New Roman"/>
          <w:bCs/>
          <w:sz w:val="24"/>
          <w:szCs w:val="24"/>
        </w:rPr>
      </w:pPr>
      <w:r w:rsidRPr="00557A58">
        <w:rPr>
          <w:rFonts w:ascii="Times New Roman" w:eastAsia="Arial" w:hAnsi="Times New Roman" w:cs="Times New Roman"/>
          <w:bCs/>
          <w:sz w:val="24"/>
          <w:szCs w:val="24"/>
        </w:rPr>
        <w:t>ČLÁNEK 11: Specifikace podmínek z pohledu bezpečnosti při ukončení smlouvy</w:t>
      </w:r>
    </w:p>
    <w:p w14:paraId="0C7B7091" w14:textId="77777777" w:rsidR="00031A4E" w:rsidRPr="00557A58" w:rsidRDefault="00031A4E" w:rsidP="00031A4E">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V případě ukončení této Smlouvy se Poskytovatel zavazuje na výslovnou písemnou žádost a dle pokynů Objednatele poskytnout veškerou potřebnou součinnost, dokumentaci a informace, předat Objednateli nebo jím určené třetí osobě a účastnit se jednání s Objednatelem a popřípadě třetími osobami za účelem plynulého a řádného převedení všech činností spojených s poskytováním Služeb na Objednatele a/nebo jím určenou třetí osobu, ke kterému dojde po skončení účinnosti této Smlouvy, za což bude Poskytovateli náležet odměna podle čl. 4 Smlouvy. Předmětem předání se nepředpokládají data ze Systému Objednatele.</w:t>
      </w:r>
    </w:p>
    <w:p w14:paraId="769A262A" w14:textId="77777777" w:rsidR="00031A4E" w:rsidRPr="00557A58" w:rsidRDefault="00031A4E" w:rsidP="00031A4E">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Za tímto účelem se Poskytovatel zavazuje ve lhůtě 60 dní vypracovat na základě objednávky Objednatele dokumentaci vymezující postup provedení ukončení poskytování služby (dále jen „Exitový plán“), a poskytnout plnění nezbytná k realizaci tohoto Exitového plánu.</w:t>
      </w:r>
    </w:p>
    <w:p w14:paraId="12B72201" w14:textId="77777777" w:rsidR="00031A4E" w:rsidRPr="00557A58" w:rsidRDefault="00031A4E" w:rsidP="00031A4E">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je povinen zajistit řádné převedení Služeb z Poskytovatele na Objednatele nebo jím určenou třetí osobu v případě ukončení účinnosti této Smlouvy.</w:t>
      </w:r>
    </w:p>
    <w:p w14:paraId="16A046E0" w14:textId="77777777" w:rsidR="00031A4E" w:rsidRPr="00557A58" w:rsidRDefault="00031A4E" w:rsidP="00031A4E">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Objednatel je povinen poskytnout Poskytovateli oprávněně požadovanou součinnost.</w:t>
      </w:r>
    </w:p>
    <w:p w14:paraId="1DCBAFEE" w14:textId="77777777" w:rsidR="00031A4E" w:rsidRPr="00557A58" w:rsidRDefault="00031A4E" w:rsidP="00031A4E">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Pro vyloučení všech pochybností Smluvní strany výslovně uvádí, že za celkové řízení opatření pro převedení Služeb, tj. Exitu, je zodpovědný Objednatel.</w:t>
      </w:r>
    </w:p>
    <w:p w14:paraId="2A290BEA" w14:textId="77777777" w:rsidR="00031A4E" w:rsidRPr="00557A58" w:rsidRDefault="00031A4E" w:rsidP="00031A4E">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se zavazuje nakládat se všemi věcmi, informacemi, dokumenty a dalšími písemnostmi (dále také podklady), které mu byly Objednatelem svěřeny za účelem plnění této Smlouvy, s péčí řádného hospodáře a chránit je před poškozením, a</w:t>
      </w:r>
      <w:r>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zneužitím. Objednatel zůstává vlastníkem takových podkladů poskytnutých Poskytovateli za účelem plnění této Smlouvy. Poskytovatel je oprávněn s podklady nakládat pouze v souladu s podmínkami této Smlouvy. Poskytovatel není oprávněn k</w:t>
      </w:r>
      <w:r>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jinému nakládání a užití podkladů bez předchozího písemného souhlasu Objednatele. Všechny písemnosti a jiné nosiče informací, včetně případných kopií, je povinen chránit před nepovolanými osobami. Poskytovatel plně odpovídá za škodu způsobenou ztrátou a zneužitím hodnot dle tohoto odstavce.</w:t>
      </w:r>
    </w:p>
    <w:p w14:paraId="03BACA4E" w14:textId="77777777" w:rsidR="00031A4E" w:rsidRPr="00557A58" w:rsidRDefault="00031A4E" w:rsidP="00031A4E">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 xml:space="preserve">Poskytovatel se zavazuje vrátit Objednateli veškeré věci, informace, dokumenty a jiné písemnosti, které mu byly Objednatelem svěřeny pro účely plnění Smlouvy, a to </w:t>
      </w:r>
      <w:r w:rsidRPr="00557A58">
        <w:rPr>
          <w:rFonts w:ascii="Times New Roman" w:eastAsia="Arial" w:hAnsi="Times New Roman" w:cs="Times New Roman"/>
          <w:b w:val="0"/>
          <w:sz w:val="24"/>
          <w:szCs w:val="24"/>
        </w:rPr>
        <w:lastRenderedPageBreak/>
        <w:t>nejpozději do 60 dnů od ukončení Smlouvy, nedohodnou-li se Smluvní strany jinak.</w:t>
      </w:r>
    </w:p>
    <w:p w14:paraId="2FEFD1F4" w14:textId="77777777" w:rsidR="00031A4E" w:rsidRPr="00557A58" w:rsidRDefault="00031A4E" w:rsidP="00031A4E">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se zavazuje dodržovat relevantní ustanovení zákona č. 181/2014 Sb., o</w:t>
      </w:r>
      <w:r>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kybernetické bezpečnosti a o změně souvisejících předpisů (zákon o kybernetické bezpečnosti), ve znění pozdějších předpisů a vyhlášky č. 82/2018 Sb., bezpečnostních opatřeních, kybernetických bezpečnostních incidentech, reaktivních opatřeních, náležitostech podání v oblasti kybernetické bezpečnosti a likvidaci dat (vyhláška o</w:t>
      </w:r>
      <w:r>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kybernetické bezpečnosti).</w:t>
      </w:r>
    </w:p>
    <w:p w14:paraId="1E563949" w14:textId="77777777" w:rsidR="00031A4E" w:rsidRPr="00557A58" w:rsidRDefault="00031A4E" w:rsidP="00031A4E">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V případě že Smlouva skončí Poskytovatel, předá Objednateli do 60 dnů data, provozní údaje a informace, které má k dispozici v souvislosti s Předmětem plnění, které jsou nezbytné pro případné další provozování tohoto Předmětu plnění nebo jeho jiné využití a bezpečně zlikviduje ve svém digitálním prostředí jejich kopie.</w:t>
      </w:r>
    </w:p>
    <w:p w14:paraId="6CE06F79" w14:textId="77777777" w:rsidR="00031A4E" w:rsidRPr="00557A58" w:rsidRDefault="00031A4E" w:rsidP="00031A4E">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V případě požadavku Objednatele poskytne Poskytovatel, nad rámec plnění Exitového plánu, také přechodnou asistenční službu, kterou usnadní přechod Služeb na Objednatele nebo jím určenou třetí osobu (dále jen „Přechodná asistenční služba“). Toto oprávnění Objednatele však nezbavuje Poskytovatele povinnosti zajistit kompletní řádné převedení všech činností spojených s poskytováním Služeb na Objednatele a/nebo jím určenou třetí osobu v rámci ukončení Smlouvy.</w:t>
      </w:r>
    </w:p>
    <w:p w14:paraId="79215982" w14:textId="77777777" w:rsidR="00031A4E" w:rsidRPr="00557A58" w:rsidRDefault="00031A4E" w:rsidP="00031A4E">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Objednatel je povinen Poskytovateli poskytnout oprávněně požadovanou součinnost, v</w:t>
      </w:r>
      <w:r>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 xml:space="preserve">opačném případě nemůže být Poskytovatel postihován za případná nedodržení této smlouvy. </w:t>
      </w:r>
    </w:p>
    <w:p w14:paraId="0F73C771" w14:textId="77777777" w:rsidR="00031A4E" w:rsidRPr="00557A58" w:rsidRDefault="00031A4E" w:rsidP="00031A4E">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Předpokládaný rozsah požadované součinnosti bude uveden v Exitovém plánu, jehož základní body jsou uvedeny v odst. 13 tohoto článku.</w:t>
      </w:r>
    </w:p>
    <w:p w14:paraId="67B6ED3A" w14:textId="77777777" w:rsidR="00031A4E" w:rsidRPr="00557A58" w:rsidRDefault="00031A4E" w:rsidP="00031A4E">
      <w:pPr>
        <w:widowControl w:val="0"/>
        <w:numPr>
          <w:ilvl w:val="0"/>
          <w:numId w:val="5"/>
        </w:numPr>
        <w:autoSpaceDE w:val="0"/>
        <w:autoSpaceDN w:val="0"/>
        <w:spacing w:after="120" w:line="240" w:lineRule="auto"/>
        <w:ind w:hanging="578"/>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V případě ukončení smlouvy:</w:t>
      </w:r>
    </w:p>
    <w:p w14:paraId="6FB7A63B" w14:textId="77777777" w:rsidR="00031A4E" w:rsidRPr="00557A58" w:rsidRDefault="00031A4E" w:rsidP="00031A4E">
      <w:pPr>
        <w:widowControl w:val="0"/>
        <w:numPr>
          <w:ilvl w:val="1"/>
          <w:numId w:val="5"/>
        </w:numPr>
        <w:autoSpaceDE w:val="0"/>
        <w:autoSpaceDN w:val="0"/>
        <w:spacing w:after="120" w:line="240" w:lineRule="auto"/>
        <w:ind w:hanging="306"/>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je přechodné období provozu Předmětu smlouvy stanoveno na 1 kalendářní měsíc</w:t>
      </w:r>
    </w:p>
    <w:p w14:paraId="73710F4E" w14:textId="77777777" w:rsidR="00031A4E" w:rsidRPr="00557A58" w:rsidRDefault="00031A4E" w:rsidP="00031A4E">
      <w:pPr>
        <w:widowControl w:val="0"/>
        <w:numPr>
          <w:ilvl w:val="1"/>
          <w:numId w:val="5"/>
        </w:numPr>
        <w:autoSpaceDE w:val="0"/>
        <w:autoSpaceDN w:val="0"/>
        <w:spacing w:after="120" w:line="240" w:lineRule="auto"/>
        <w:ind w:hanging="306"/>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jsou další povinnosti Poskytovatele: budou definovány</w:t>
      </w:r>
    </w:p>
    <w:p w14:paraId="53651680" w14:textId="77777777" w:rsidR="00031A4E" w:rsidRPr="00557A58" w:rsidRDefault="00031A4E" w:rsidP="00031A4E">
      <w:pPr>
        <w:widowControl w:val="0"/>
        <w:numPr>
          <w:ilvl w:val="1"/>
          <w:numId w:val="5"/>
        </w:numPr>
        <w:autoSpaceDE w:val="0"/>
        <w:autoSpaceDN w:val="0"/>
        <w:spacing w:after="120" w:line="240" w:lineRule="auto"/>
        <w:ind w:hanging="306"/>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jsou další povinnosti Objednatele: budou definovány</w:t>
      </w:r>
    </w:p>
    <w:p w14:paraId="681D0D61" w14:textId="77777777" w:rsidR="00031A4E" w:rsidRPr="00557A58" w:rsidRDefault="00031A4E" w:rsidP="00031A4E">
      <w:pPr>
        <w:widowControl w:val="0"/>
        <w:numPr>
          <w:ilvl w:val="1"/>
          <w:numId w:val="5"/>
        </w:numPr>
        <w:autoSpaceDE w:val="0"/>
        <w:autoSpaceDN w:val="0"/>
        <w:spacing w:after="120" w:line="240" w:lineRule="auto"/>
        <w:ind w:hanging="306"/>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jsou data předávána Poskytovatelem Objednateli v rozsahu a ve formátu stanoveném ve Smlouvě</w:t>
      </w:r>
    </w:p>
    <w:p w14:paraId="3D973D1F" w14:textId="77777777" w:rsidR="00031A4E" w:rsidRPr="00557A58" w:rsidRDefault="00031A4E" w:rsidP="00031A4E">
      <w:pPr>
        <w:widowControl w:val="0"/>
        <w:numPr>
          <w:ilvl w:val="1"/>
          <w:numId w:val="5"/>
        </w:numPr>
        <w:autoSpaceDE w:val="0"/>
        <w:autoSpaceDN w:val="0"/>
        <w:spacing w:after="120" w:line="240" w:lineRule="auto"/>
        <w:ind w:hanging="306"/>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se Poskytovatel zavazuje, za úplatu, poskytnout asistenci budoucímu Poskytovateli s převzetím řešení v rozsahu a za podmínek stanovených samostatným smluvním vztahem</w:t>
      </w:r>
    </w:p>
    <w:p w14:paraId="6E10A3E7" w14:textId="77777777" w:rsidR="00031A4E" w:rsidRPr="00557A58" w:rsidRDefault="00031A4E" w:rsidP="00031A4E">
      <w:pPr>
        <w:widowControl w:val="0"/>
        <w:numPr>
          <w:ilvl w:val="1"/>
          <w:numId w:val="5"/>
        </w:numPr>
        <w:autoSpaceDE w:val="0"/>
        <w:autoSpaceDN w:val="0"/>
        <w:spacing w:after="120" w:line="240" w:lineRule="auto"/>
        <w:ind w:hanging="306"/>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se Poskytovatel zavazuje předat Objednateli Dokumentaci v rozsahu komplexním a v elektronické podobě.</w:t>
      </w:r>
    </w:p>
    <w:p w14:paraId="0F6CC65D" w14:textId="77777777" w:rsidR="00031A4E" w:rsidRPr="00557A58" w:rsidRDefault="00031A4E" w:rsidP="00031A4E">
      <w:pPr>
        <w:spacing w:after="120" w:line="240" w:lineRule="auto"/>
        <w:jc w:val="both"/>
        <w:rPr>
          <w:rFonts w:ascii="Times New Roman" w:eastAsia="Arial" w:hAnsi="Times New Roman" w:cs="Times New Roman"/>
          <w:b w:val="0"/>
          <w:sz w:val="24"/>
          <w:szCs w:val="24"/>
        </w:rPr>
      </w:pPr>
    </w:p>
    <w:p w14:paraId="5B02918F" w14:textId="77777777" w:rsidR="00031A4E" w:rsidRPr="00557A58" w:rsidRDefault="00031A4E" w:rsidP="00031A4E">
      <w:pPr>
        <w:widowControl w:val="0"/>
        <w:autoSpaceDE w:val="0"/>
        <w:autoSpaceDN w:val="0"/>
        <w:spacing w:after="120" w:line="240" w:lineRule="auto"/>
        <w:ind w:left="1276" w:hanging="1276"/>
        <w:outlineLvl w:val="0"/>
        <w:rPr>
          <w:rFonts w:ascii="Times New Roman" w:eastAsia="Arial" w:hAnsi="Times New Roman" w:cs="Times New Roman"/>
          <w:bCs/>
          <w:sz w:val="24"/>
          <w:szCs w:val="24"/>
        </w:rPr>
      </w:pPr>
      <w:r w:rsidRPr="00557A58">
        <w:rPr>
          <w:rFonts w:ascii="Times New Roman" w:eastAsia="Arial" w:hAnsi="Times New Roman" w:cs="Times New Roman"/>
          <w:bCs/>
          <w:sz w:val="24"/>
          <w:szCs w:val="24"/>
        </w:rPr>
        <w:t>ČLÁNEK 12: Řízení kontinuity činností</w:t>
      </w:r>
    </w:p>
    <w:p w14:paraId="0C97087F" w14:textId="77777777" w:rsidR="00031A4E" w:rsidRPr="00557A58" w:rsidRDefault="00031A4E" w:rsidP="00031A4E">
      <w:pPr>
        <w:widowControl w:val="0"/>
        <w:numPr>
          <w:ilvl w:val="0"/>
          <w:numId w:val="16"/>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v rámci řízení kontinuity činností zajistí soulad s normou ISO.</w:t>
      </w:r>
    </w:p>
    <w:p w14:paraId="192DB90B" w14:textId="77777777" w:rsidR="00031A4E" w:rsidRPr="00557A58" w:rsidRDefault="00031A4E" w:rsidP="00031A4E">
      <w:pPr>
        <w:widowControl w:val="0"/>
        <w:numPr>
          <w:ilvl w:val="0"/>
          <w:numId w:val="16"/>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je povinen zajistit kontinuitu dodávaných služeb, za tímto účelem je Poskytovatel povinen mít zpracován plán kontinuity činností a na požádání jej předložit Objednateli. V rámci plánu kontinuity činností musí být zohledněno plnění dle této Smlouvy.</w:t>
      </w:r>
    </w:p>
    <w:p w14:paraId="0A20AAB9" w14:textId="77777777" w:rsidR="00031A4E" w:rsidRPr="00557A58" w:rsidRDefault="00031A4E" w:rsidP="00031A4E">
      <w:pPr>
        <w:spacing w:after="120" w:line="240" w:lineRule="auto"/>
        <w:ind w:left="720"/>
        <w:jc w:val="both"/>
        <w:rPr>
          <w:rFonts w:ascii="Times New Roman" w:eastAsia="Arial" w:hAnsi="Times New Roman" w:cs="Times New Roman"/>
          <w:b w:val="0"/>
          <w:sz w:val="24"/>
          <w:szCs w:val="24"/>
        </w:rPr>
      </w:pPr>
    </w:p>
    <w:p w14:paraId="224238E0" w14:textId="77777777" w:rsidR="00031A4E" w:rsidRPr="00557A58" w:rsidRDefault="00031A4E" w:rsidP="007052CE">
      <w:pPr>
        <w:keepNext/>
        <w:widowControl w:val="0"/>
        <w:autoSpaceDE w:val="0"/>
        <w:autoSpaceDN w:val="0"/>
        <w:spacing w:after="120" w:line="240" w:lineRule="auto"/>
        <w:ind w:left="1276" w:hanging="1276"/>
        <w:outlineLvl w:val="0"/>
        <w:rPr>
          <w:rFonts w:ascii="Times New Roman" w:eastAsia="Arial" w:hAnsi="Times New Roman" w:cs="Times New Roman"/>
          <w:bCs/>
          <w:sz w:val="24"/>
          <w:szCs w:val="24"/>
        </w:rPr>
      </w:pPr>
      <w:r w:rsidRPr="00557A58">
        <w:rPr>
          <w:rFonts w:ascii="Times New Roman" w:eastAsia="Arial" w:hAnsi="Times New Roman" w:cs="Times New Roman"/>
          <w:bCs/>
          <w:sz w:val="24"/>
          <w:szCs w:val="24"/>
        </w:rPr>
        <w:t>ČLÁNEK 13: Předání dat</w:t>
      </w:r>
    </w:p>
    <w:p w14:paraId="618CAFA8" w14:textId="77777777" w:rsidR="00031A4E" w:rsidRPr="00557A58" w:rsidRDefault="00031A4E" w:rsidP="00031A4E">
      <w:pPr>
        <w:widowControl w:val="0"/>
        <w:numPr>
          <w:ilvl w:val="0"/>
          <w:numId w:val="17"/>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lastRenderedPageBreak/>
        <w:t>Poskytovatel předá na vyžádání Objednatele bez zbytečného odkladu a v dohodnutém formátu data, provozní údaje a informace, které má k dispozici v souvislosti s</w:t>
      </w:r>
      <w:r>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Předmětem plnění. Ustanovení právního předpisu upravujícího práva k duševnímu vlastnictví nejsou předáním dat, provozních údajů a informací dotčena.</w:t>
      </w:r>
    </w:p>
    <w:p w14:paraId="6D3BA867" w14:textId="77777777" w:rsidR="00031A4E" w:rsidRPr="00557A58" w:rsidRDefault="00031A4E" w:rsidP="00031A4E">
      <w:pPr>
        <w:widowControl w:val="0"/>
        <w:numPr>
          <w:ilvl w:val="0"/>
          <w:numId w:val="17"/>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Formát předávaných dat je obsahem Exitového plánu v této Smlouvě.</w:t>
      </w:r>
    </w:p>
    <w:p w14:paraId="24B87899" w14:textId="77777777" w:rsidR="00031A4E" w:rsidRPr="00557A58" w:rsidRDefault="00031A4E" w:rsidP="00031A4E">
      <w:pPr>
        <w:widowControl w:val="0"/>
        <w:numPr>
          <w:ilvl w:val="0"/>
          <w:numId w:val="17"/>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Jakmile je předání dat, provozních údajů a informací provedeno a odsouhlaseno Objednatelem, zavazuje se Poskytovatel k provedení likvidace dat na jeho straně v</w:t>
      </w:r>
      <w:r>
        <w:rPr>
          <w:rFonts w:ascii="Times New Roman" w:eastAsia="Arial" w:hAnsi="Times New Roman" w:cs="Times New Roman"/>
          <w:b w:val="0"/>
          <w:sz w:val="24"/>
          <w:szCs w:val="24"/>
        </w:rPr>
        <w:t> </w:t>
      </w:r>
      <w:r w:rsidRPr="00557A58">
        <w:rPr>
          <w:rFonts w:ascii="Times New Roman" w:eastAsia="Arial" w:hAnsi="Times New Roman" w:cs="Times New Roman"/>
          <w:b w:val="0"/>
          <w:sz w:val="24"/>
          <w:szCs w:val="24"/>
        </w:rPr>
        <w:t>rozsahu stanoveném v čl. 14 této Přílohy č. 1.</w:t>
      </w:r>
    </w:p>
    <w:p w14:paraId="53F73EC0" w14:textId="77777777" w:rsidR="00031A4E" w:rsidRPr="00557A58" w:rsidRDefault="00031A4E" w:rsidP="00031A4E">
      <w:pPr>
        <w:spacing w:after="120" w:line="240" w:lineRule="auto"/>
        <w:jc w:val="both"/>
        <w:rPr>
          <w:rFonts w:ascii="Times New Roman" w:eastAsia="Arial" w:hAnsi="Times New Roman" w:cs="Times New Roman"/>
          <w:b w:val="0"/>
          <w:sz w:val="24"/>
          <w:szCs w:val="24"/>
        </w:rPr>
      </w:pPr>
    </w:p>
    <w:p w14:paraId="4F2F3C4B" w14:textId="77777777" w:rsidR="00031A4E" w:rsidRPr="00557A58" w:rsidRDefault="00031A4E" w:rsidP="00031A4E">
      <w:pPr>
        <w:widowControl w:val="0"/>
        <w:autoSpaceDE w:val="0"/>
        <w:autoSpaceDN w:val="0"/>
        <w:spacing w:after="120" w:line="240" w:lineRule="auto"/>
        <w:ind w:left="1276" w:hanging="1276"/>
        <w:outlineLvl w:val="0"/>
        <w:rPr>
          <w:rFonts w:ascii="Times New Roman" w:eastAsia="Arial" w:hAnsi="Times New Roman" w:cs="Times New Roman"/>
          <w:bCs/>
          <w:sz w:val="24"/>
          <w:szCs w:val="24"/>
        </w:rPr>
      </w:pPr>
      <w:r w:rsidRPr="00557A58">
        <w:rPr>
          <w:rFonts w:ascii="Times New Roman" w:eastAsia="Arial" w:hAnsi="Times New Roman" w:cs="Times New Roman"/>
          <w:bCs/>
          <w:sz w:val="24"/>
          <w:szCs w:val="24"/>
        </w:rPr>
        <w:t>ČLÁNEK 14: Likvidace dat</w:t>
      </w:r>
    </w:p>
    <w:p w14:paraId="6228DC57" w14:textId="77777777" w:rsidR="00031A4E" w:rsidRPr="00557A58" w:rsidRDefault="00031A4E" w:rsidP="00031A4E">
      <w:pPr>
        <w:widowControl w:val="0"/>
        <w:numPr>
          <w:ilvl w:val="0"/>
          <w:numId w:val="18"/>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Pro účely plnění této smlouvy se informace se člení na Důvěrné a Ostatní (např. Osobní údaje).</w:t>
      </w:r>
    </w:p>
    <w:p w14:paraId="5499E04D" w14:textId="77777777" w:rsidR="00031A4E" w:rsidRPr="00557A58" w:rsidRDefault="00031A4E" w:rsidP="00031A4E">
      <w:pPr>
        <w:widowControl w:val="0"/>
        <w:numPr>
          <w:ilvl w:val="0"/>
          <w:numId w:val="18"/>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Poskytovatel se zavazuje k provedení prokazatelné likvidace dat na jeho straně v souladu s Přílohou č. 4 k vyhlášce č. 82/2018 Sb.</w:t>
      </w:r>
    </w:p>
    <w:p w14:paraId="2E3EDCFD" w14:textId="77777777" w:rsidR="00031A4E" w:rsidRPr="00557A58" w:rsidRDefault="00031A4E" w:rsidP="00031A4E">
      <w:pPr>
        <w:widowControl w:val="0"/>
        <w:numPr>
          <w:ilvl w:val="0"/>
          <w:numId w:val="18"/>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Ostatní i Důvěrné informace v držení Poskytovatele budou nejpozději do 14 (čtrnácti) kalendářních dnů po ukončení účinnosti této Smlouvy, dle formy zachycení těchto písemných informací a dle dohody s Objednatelem Objednateli vráceny a/nebo prokazatelně zlikvidovány.</w:t>
      </w:r>
    </w:p>
    <w:p w14:paraId="3CB0A8C8" w14:textId="77777777" w:rsidR="00031A4E" w:rsidRPr="00557A58" w:rsidRDefault="00031A4E" w:rsidP="00031A4E">
      <w:pPr>
        <w:widowControl w:val="0"/>
        <w:numPr>
          <w:ilvl w:val="0"/>
          <w:numId w:val="18"/>
        </w:numPr>
        <w:autoSpaceDE w:val="0"/>
        <w:autoSpaceDN w:val="0"/>
        <w:spacing w:after="120" w:line="240" w:lineRule="auto"/>
        <w:ind w:hanging="720"/>
        <w:jc w:val="both"/>
        <w:rPr>
          <w:rFonts w:ascii="Times New Roman" w:eastAsia="Arial" w:hAnsi="Times New Roman" w:cs="Times New Roman"/>
          <w:b w:val="0"/>
          <w:sz w:val="24"/>
          <w:szCs w:val="24"/>
        </w:rPr>
      </w:pPr>
      <w:r w:rsidRPr="00557A58">
        <w:rPr>
          <w:rFonts w:ascii="Times New Roman" w:eastAsia="Arial" w:hAnsi="Times New Roman" w:cs="Times New Roman"/>
          <w:b w:val="0"/>
          <w:sz w:val="24"/>
          <w:szCs w:val="24"/>
        </w:rPr>
        <w:t>O vrácení či likvidaci informací dle tohoto odstavce Smlouvy musí být sepsán protokol, který musí být podepsán oprávněnými osobami obou Smluvních stran.</w:t>
      </w:r>
    </w:p>
    <w:p w14:paraId="64E1C0AA" w14:textId="6047D673" w:rsidR="00FB50FB" w:rsidRDefault="00FB50FB" w:rsidP="00FB50FB">
      <w:pPr>
        <w:pStyle w:val="Nadpis1"/>
        <w:rPr>
          <w:rFonts w:eastAsia="Times New Roman"/>
          <w:lang w:eastAsia="cs-CZ"/>
        </w:rPr>
      </w:pPr>
    </w:p>
    <w:sectPr w:rsidR="00FB50FB" w:rsidSect="00B7216D">
      <w:headerReference w:type="default" r:id="rId8"/>
      <w:footerReference w:type="default" r:id="rId9"/>
      <w:headerReference w:type="first" r:id="rId10"/>
      <w:pgSz w:w="11906" w:h="16838"/>
      <w:pgMar w:top="851" w:right="1417" w:bottom="1417" w:left="1417" w:header="170" w:footer="0" w:gutter="0"/>
      <w:pgNumType w:start="1"/>
      <w:cols w:space="708"/>
      <w:docGrid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59BAA" w14:textId="77777777" w:rsidR="00396594" w:rsidRDefault="00396594" w:rsidP="00132353">
      <w:pPr>
        <w:spacing w:after="0" w:line="240" w:lineRule="auto"/>
      </w:pPr>
      <w:r>
        <w:separator/>
      </w:r>
    </w:p>
  </w:endnote>
  <w:endnote w:type="continuationSeparator" w:id="0">
    <w:p w14:paraId="45BC8BBF" w14:textId="77777777" w:rsidR="00396594" w:rsidRDefault="00396594" w:rsidP="00132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Calibri">
    <w:altName w:val="Arial"/>
    <w:charset w:val="00"/>
    <w:family w:val="swiss"/>
    <w:pitch w:val="default"/>
  </w:font>
  <w:font w:name="Raleway">
    <w:charset w:val="EE"/>
    <w:family w:val="auto"/>
    <w:pitch w:val="variable"/>
    <w:sig w:usb0="A00002FF" w:usb1="5000205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06EFD" w14:textId="1EBDC643" w:rsidR="00673503" w:rsidRDefault="00673503">
    <w:pPr>
      <w:pStyle w:val="Zpat"/>
      <w:jc w:val="center"/>
    </w:pPr>
  </w:p>
  <w:p w14:paraId="3C349E5C" w14:textId="77777777" w:rsidR="00132353" w:rsidRDefault="0013235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427F0" w14:textId="77777777" w:rsidR="00396594" w:rsidRDefault="00396594" w:rsidP="00132353">
      <w:pPr>
        <w:spacing w:after="0" w:line="240" w:lineRule="auto"/>
      </w:pPr>
      <w:r>
        <w:separator/>
      </w:r>
    </w:p>
  </w:footnote>
  <w:footnote w:type="continuationSeparator" w:id="0">
    <w:p w14:paraId="2E20D705" w14:textId="77777777" w:rsidR="00396594" w:rsidRDefault="00396594" w:rsidP="00132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C6F85" w14:textId="1D430F76" w:rsidR="00673503" w:rsidRDefault="00673503">
    <w:pPr>
      <w:pStyle w:val="Zhlav"/>
      <w:jc w:val="center"/>
    </w:pPr>
  </w:p>
  <w:p w14:paraId="4272CBAC" w14:textId="09ECC954" w:rsidR="00760B34" w:rsidRPr="00DB1CC5" w:rsidRDefault="00760B34" w:rsidP="00031A4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9290" w14:textId="44175F5F" w:rsidR="009502AA" w:rsidRDefault="009502AA">
    <w:pPr>
      <w:pStyle w:val="Zhlav"/>
    </w:pPr>
    <w:r>
      <w:rPr>
        <w:noProof/>
      </w:rPr>
      <w:drawing>
        <wp:inline distT="0" distB="0" distL="0" distR="0" wp14:anchorId="4FB2A1BC" wp14:editId="12F39B6A">
          <wp:extent cx="1906270" cy="353111"/>
          <wp:effectExtent l="0" t="0" r="0" b="8890"/>
          <wp:docPr id="463630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906270" cy="35311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E2D05"/>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CE7219C"/>
    <w:multiLevelType w:val="multilevel"/>
    <w:tmpl w:val="E8C8EC28"/>
    <w:lvl w:ilvl="0">
      <w:start w:val="1"/>
      <w:numFmt w:val="decimal"/>
      <w:lvlText w:val="%1."/>
      <w:lvlJc w:val="right"/>
      <w:pPr>
        <w:ind w:left="720" w:hanging="360"/>
      </w:pPr>
      <w:rPr>
        <w:color w:val="auto"/>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0D3C59B5"/>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ECC5539"/>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A1344A"/>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CFE6172"/>
    <w:multiLevelType w:val="multilevel"/>
    <w:tmpl w:val="A17EE676"/>
    <w:lvl w:ilvl="0">
      <w:start w:val="1"/>
      <w:numFmt w:val="decimal"/>
      <w:lvlText w:val="%1."/>
      <w:lvlJc w:val="right"/>
      <w:pPr>
        <w:ind w:left="720" w:hanging="360"/>
      </w:pPr>
      <w:rPr>
        <w:color w:val="auto"/>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1DE35577"/>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302419A"/>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56B31A0"/>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E3843F9"/>
    <w:multiLevelType w:val="multilevel"/>
    <w:tmpl w:val="DE4CAE2A"/>
    <w:lvl w:ilvl="0">
      <w:start w:val="9"/>
      <w:numFmt w:val="decimal"/>
      <w:lvlText w:val="%1."/>
      <w:lvlJc w:val="left"/>
      <w:pPr>
        <w:ind w:left="380" w:hanging="3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348D433B"/>
    <w:multiLevelType w:val="multilevel"/>
    <w:tmpl w:val="023286E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342086"/>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63B5188"/>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DBC47F2"/>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03B7B7C"/>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06553F7"/>
    <w:multiLevelType w:val="hybridMultilevel"/>
    <w:tmpl w:val="3ADC72FC"/>
    <w:lvl w:ilvl="0" w:tplc="B4A813B2">
      <w:start w:val="1"/>
      <w:numFmt w:val="decimal"/>
      <w:lvlText w:val="%1."/>
      <w:lvlJc w:val="left"/>
      <w:pPr>
        <w:ind w:left="360" w:hanging="360"/>
      </w:pPr>
      <w:rPr>
        <w:rFonts w:ascii="Arial" w:hAnsi="Arial" w:cs="Arial" w:hint="default"/>
        <w:sz w:val="22"/>
        <w:szCs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1BC1C4E"/>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56B558D"/>
    <w:multiLevelType w:val="multilevel"/>
    <w:tmpl w:val="0C70862C"/>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F3561A6"/>
    <w:multiLevelType w:val="multilevel"/>
    <w:tmpl w:val="25581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24306585">
    <w:abstractNumId w:val="17"/>
  </w:num>
  <w:num w:numId="2" w16cid:durableId="531574758">
    <w:abstractNumId w:val="10"/>
  </w:num>
  <w:num w:numId="3" w16cid:durableId="647169281">
    <w:abstractNumId w:val="15"/>
  </w:num>
  <w:num w:numId="4" w16cid:durableId="379086696">
    <w:abstractNumId w:val="9"/>
  </w:num>
  <w:num w:numId="5" w16cid:durableId="995688541">
    <w:abstractNumId w:val="1"/>
  </w:num>
  <w:num w:numId="6" w16cid:durableId="1712345973">
    <w:abstractNumId w:val="5"/>
  </w:num>
  <w:num w:numId="7" w16cid:durableId="1260597325">
    <w:abstractNumId w:val="8"/>
  </w:num>
  <w:num w:numId="8" w16cid:durableId="100995110">
    <w:abstractNumId w:val="14"/>
  </w:num>
  <w:num w:numId="9" w16cid:durableId="161818664">
    <w:abstractNumId w:val="12"/>
  </w:num>
  <w:num w:numId="10" w16cid:durableId="873541093">
    <w:abstractNumId w:val="2"/>
  </w:num>
  <w:num w:numId="11" w16cid:durableId="1084377219">
    <w:abstractNumId w:val="3"/>
  </w:num>
  <w:num w:numId="12" w16cid:durableId="1770393386">
    <w:abstractNumId w:val="18"/>
  </w:num>
  <w:num w:numId="13" w16cid:durableId="1477988786">
    <w:abstractNumId w:val="0"/>
  </w:num>
  <w:num w:numId="14" w16cid:durableId="1796438834">
    <w:abstractNumId w:val="6"/>
  </w:num>
  <w:num w:numId="15" w16cid:durableId="317342243">
    <w:abstractNumId w:val="16"/>
  </w:num>
  <w:num w:numId="16" w16cid:durableId="1085763119">
    <w:abstractNumId w:val="4"/>
  </w:num>
  <w:num w:numId="17" w16cid:durableId="1171530163">
    <w:abstractNumId w:val="13"/>
  </w:num>
  <w:num w:numId="18" w16cid:durableId="1710954263">
    <w:abstractNumId w:val="7"/>
  </w:num>
  <w:num w:numId="19" w16cid:durableId="18236981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353"/>
    <w:rsid w:val="00014438"/>
    <w:rsid w:val="0002028F"/>
    <w:rsid w:val="00031A4E"/>
    <w:rsid w:val="00036B0C"/>
    <w:rsid w:val="000433D1"/>
    <w:rsid w:val="00077FAE"/>
    <w:rsid w:val="00086D34"/>
    <w:rsid w:val="00092681"/>
    <w:rsid w:val="000B6E61"/>
    <w:rsid w:val="000D3A4F"/>
    <w:rsid w:val="000E1BA4"/>
    <w:rsid w:val="00132353"/>
    <w:rsid w:val="00167D64"/>
    <w:rsid w:val="001E1392"/>
    <w:rsid w:val="002052EB"/>
    <w:rsid w:val="0020628A"/>
    <w:rsid w:val="002400B7"/>
    <w:rsid w:val="002572AF"/>
    <w:rsid w:val="00285419"/>
    <w:rsid w:val="002B42A2"/>
    <w:rsid w:val="002C0460"/>
    <w:rsid w:val="002D03FF"/>
    <w:rsid w:val="002D4C43"/>
    <w:rsid w:val="002F3B0F"/>
    <w:rsid w:val="00301D1E"/>
    <w:rsid w:val="00315AD3"/>
    <w:rsid w:val="00396594"/>
    <w:rsid w:val="003F6BF8"/>
    <w:rsid w:val="004146BE"/>
    <w:rsid w:val="004340B3"/>
    <w:rsid w:val="004841F7"/>
    <w:rsid w:val="004B0F17"/>
    <w:rsid w:val="004C2580"/>
    <w:rsid w:val="004E2914"/>
    <w:rsid w:val="00535B1C"/>
    <w:rsid w:val="00557294"/>
    <w:rsid w:val="00557A58"/>
    <w:rsid w:val="00566066"/>
    <w:rsid w:val="005679F2"/>
    <w:rsid w:val="005C573D"/>
    <w:rsid w:val="00623625"/>
    <w:rsid w:val="00673503"/>
    <w:rsid w:val="00675870"/>
    <w:rsid w:val="00684BDD"/>
    <w:rsid w:val="006A463E"/>
    <w:rsid w:val="006A4E2B"/>
    <w:rsid w:val="006D2AE0"/>
    <w:rsid w:val="006D61D5"/>
    <w:rsid w:val="007052CE"/>
    <w:rsid w:val="00760B34"/>
    <w:rsid w:val="0076247F"/>
    <w:rsid w:val="00766411"/>
    <w:rsid w:val="00777486"/>
    <w:rsid w:val="00781DFD"/>
    <w:rsid w:val="00804D60"/>
    <w:rsid w:val="00810222"/>
    <w:rsid w:val="00822E6B"/>
    <w:rsid w:val="008640F7"/>
    <w:rsid w:val="00887968"/>
    <w:rsid w:val="008E0F4F"/>
    <w:rsid w:val="008F269E"/>
    <w:rsid w:val="008F389F"/>
    <w:rsid w:val="008F51F7"/>
    <w:rsid w:val="0090546B"/>
    <w:rsid w:val="00913B5F"/>
    <w:rsid w:val="009502AA"/>
    <w:rsid w:val="00952D80"/>
    <w:rsid w:val="00967945"/>
    <w:rsid w:val="009711A5"/>
    <w:rsid w:val="00992F77"/>
    <w:rsid w:val="00A344E8"/>
    <w:rsid w:val="00A5484D"/>
    <w:rsid w:val="00A95E1A"/>
    <w:rsid w:val="00AB2866"/>
    <w:rsid w:val="00AB304A"/>
    <w:rsid w:val="00AB6881"/>
    <w:rsid w:val="00AC50C0"/>
    <w:rsid w:val="00AE0DDA"/>
    <w:rsid w:val="00B04A14"/>
    <w:rsid w:val="00B1189B"/>
    <w:rsid w:val="00B60275"/>
    <w:rsid w:val="00B7216D"/>
    <w:rsid w:val="00B72837"/>
    <w:rsid w:val="00BA1C92"/>
    <w:rsid w:val="00BA5D75"/>
    <w:rsid w:val="00BE7BA2"/>
    <w:rsid w:val="00C03242"/>
    <w:rsid w:val="00C2758E"/>
    <w:rsid w:val="00C55F81"/>
    <w:rsid w:val="00C6377C"/>
    <w:rsid w:val="00C85B05"/>
    <w:rsid w:val="00C928F7"/>
    <w:rsid w:val="00CA311D"/>
    <w:rsid w:val="00CA7D05"/>
    <w:rsid w:val="00CE7B1F"/>
    <w:rsid w:val="00CF086A"/>
    <w:rsid w:val="00D10A0B"/>
    <w:rsid w:val="00D15319"/>
    <w:rsid w:val="00D15ABA"/>
    <w:rsid w:val="00D3772B"/>
    <w:rsid w:val="00DA7889"/>
    <w:rsid w:val="00DB1CC5"/>
    <w:rsid w:val="00DE3BB9"/>
    <w:rsid w:val="00E4499C"/>
    <w:rsid w:val="00E81543"/>
    <w:rsid w:val="00E93D1B"/>
    <w:rsid w:val="00EC3C34"/>
    <w:rsid w:val="00F07624"/>
    <w:rsid w:val="00F144F2"/>
    <w:rsid w:val="00F503C8"/>
    <w:rsid w:val="00F67A9E"/>
    <w:rsid w:val="00F67F29"/>
    <w:rsid w:val="00F72EED"/>
    <w:rsid w:val="00F80C09"/>
    <w:rsid w:val="00FB50FB"/>
    <w:rsid w:val="00FE5FD3"/>
    <w:rsid w:val="00FE6025"/>
    <w:rsid w:val="00FF4F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58A85"/>
  <w15:chartTrackingRefBased/>
  <w15:docId w15:val="{9F5D2173-361F-49D9-8EAF-7C7EA27F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Alphaserver"/>
    <w:next w:val="Nadpis1"/>
    <w:qFormat/>
    <w:rsid w:val="00132353"/>
    <w:rPr>
      <w:b/>
      <w:sz w:val="36"/>
    </w:rPr>
  </w:style>
  <w:style w:type="paragraph" w:styleId="Nadpis1">
    <w:name w:val="heading 1"/>
    <w:basedOn w:val="Normln"/>
    <w:next w:val="Normln"/>
    <w:link w:val="Nadpis1Char"/>
    <w:uiPriority w:val="9"/>
    <w:qFormat/>
    <w:rsid w:val="00077FAE"/>
    <w:pPr>
      <w:keepNext/>
      <w:keepLines/>
      <w:spacing w:before="480" w:after="240"/>
      <w:outlineLvl w:val="0"/>
    </w:pPr>
    <w:rPr>
      <w:rFonts w:asciiTheme="majorHAnsi" w:eastAsiaTheme="majorEastAsia" w:hAnsiTheme="majorHAnsi" w:cstheme="majorBidi"/>
      <w:color w:val="000000" w:themeColor="text1"/>
      <w:sz w:val="32"/>
      <w:szCs w:val="32"/>
    </w:rPr>
  </w:style>
  <w:style w:type="paragraph" w:styleId="Nadpis2">
    <w:name w:val="heading 2"/>
    <w:basedOn w:val="Normln"/>
    <w:next w:val="Normln"/>
    <w:link w:val="Nadpis2Char"/>
    <w:uiPriority w:val="9"/>
    <w:unhideWhenUsed/>
    <w:qFormat/>
    <w:rsid w:val="00132353"/>
    <w:pPr>
      <w:keepNext/>
      <w:keepLines/>
      <w:spacing w:before="40" w:after="0"/>
      <w:outlineLvl w:val="1"/>
    </w:pPr>
    <w:rPr>
      <w:rFonts w:asciiTheme="majorHAnsi" w:eastAsiaTheme="majorEastAsia" w:hAnsiTheme="majorHAnsi" w:cstheme="majorBidi"/>
      <w:color w:val="000000" w:themeColor="text1"/>
      <w:sz w:val="26"/>
      <w:szCs w:val="26"/>
    </w:rPr>
  </w:style>
  <w:style w:type="paragraph" w:styleId="Nadpis3">
    <w:name w:val="heading 3"/>
    <w:basedOn w:val="Normln"/>
    <w:next w:val="Normln"/>
    <w:link w:val="Nadpis3Char"/>
    <w:uiPriority w:val="9"/>
    <w:semiHidden/>
    <w:unhideWhenUsed/>
    <w:qFormat/>
    <w:rsid w:val="00132353"/>
    <w:pPr>
      <w:keepNext/>
      <w:keepLines/>
      <w:spacing w:before="40" w:after="0"/>
      <w:outlineLvl w:val="2"/>
    </w:pPr>
    <w:rPr>
      <w:rFonts w:asciiTheme="majorHAnsi" w:eastAsiaTheme="majorEastAsia" w:hAnsiTheme="majorHAnsi" w:cstheme="majorBidi"/>
      <w:color w:val="000000" w:themeColor="text1"/>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132353"/>
    <w:pPr>
      <w:spacing w:after="0" w:line="240" w:lineRule="auto"/>
    </w:pPr>
  </w:style>
  <w:style w:type="character" w:customStyle="1" w:styleId="Nadpis1Char">
    <w:name w:val="Nadpis 1 Char"/>
    <w:basedOn w:val="Standardnpsmoodstavce"/>
    <w:link w:val="Nadpis1"/>
    <w:uiPriority w:val="9"/>
    <w:rsid w:val="00077FAE"/>
    <w:rPr>
      <w:rFonts w:asciiTheme="majorHAnsi" w:eastAsiaTheme="majorEastAsia" w:hAnsiTheme="majorHAnsi" w:cstheme="majorBidi"/>
      <w:b/>
      <w:color w:val="000000" w:themeColor="text1"/>
      <w:sz w:val="32"/>
      <w:szCs w:val="32"/>
    </w:rPr>
  </w:style>
  <w:style w:type="paragraph" w:styleId="Zhlav">
    <w:name w:val="header"/>
    <w:basedOn w:val="Normln"/>
    <w:link w:val="ZhlavChar"/>
    <w:uiPriority w:val="99"/>
    <w:unhideWhenUsed/>
    <w:rsid w:val="0013235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32353"/>
  </w:style>
  <w:style w:type="paragraph" w:styleId="Zpat">
    <w:name w:val="footer"/>
    <w:basedOn w:val="Normln"/>
    <w:link w:val="ZpatChar"/>
    <w:uiPriority w:val="99"/>
    <w:unhideWhenUsed/>
    <w:qFormat/>
    <w:rsid w:val="00132353"/>
    <w:pPr>
      <w:tabs>
        <w:tab w:val="center" w:pos="4536"/>
        <w:tab w:val="right" w:pos="9072"/>
      </w:tabs>
      <w:spacing w:after="0" w:line="240" w:lineRule="auto"/>
    </w:pPr>
  </w:style>
  <w:style w:type="character" w:customStyle="1" w:styleId="ZpatChar">
    <w:name w:val="Zápatí Char"/>
    <w:basedOn w:val="Standardnpsmoodstavce"/>
    <w:link w:val="Zpat"/>
    <w:uiPriority w:val="99"/>
    <w:rsid w:val="00132353"/>
  </w:style>
  <w:style w:type="character" w:customStyle="1" w:styleId="Nadpis2Char">
    <w:name w:val="Nadpis 2 Char"/>
    <w:basedOn w:val="Standardnpsmoodstavce"/>
    <w:link w:val="Nadpis2"/>
    <w:uiPriority w:val="9"/>
    <w:rsid w:val="00132353"/>
    <w:rPr>
      <w:rFonts w:asciiTheme="majorHAnsi" w:eastAsiaTheme="majorEastAsia" w:hAnsiTheme="majorHAnsi" w:cstheme="majorBidi"/>
      <w:b/>
      <w:color w:val="000000" w:themeColor="text1"/>
      <w:sz w:val="26"/>
      <w:szCs w:val="26"/>
    </w:rPr>
  </w:style>
  <w:style w:type="character" w:customStyle="1" w:styleId="Nadpis3Char">
    <w:name w:val="Nadpis 3 Char"/>
    <w:basedOn w:val="Standardnpsmoodstavce"/>
    <w:link w:val="Nadpis3"/>
    <w:uiPriority w:val="9"/>
    <w:semiHidden/>
    <w:rsid w:val="00132353"/>
    <w:rPr>
      <w:rFonts w:asciiTheme="majorHAnsi" w:eastAsiaTheme="majorEastAsia" w:hAnsiTheme="majorHAnsi" w:cstheme="majorBidi"/>
      <w:b/>
      <w:color w:val="000000" w:themeColor="text1"/>
      <w:sz w:val="24"/>
      <w:szCs w:val="24"/>
    </w:rPr>
  </w:style>
  <w:style w:type="character" w:styleId="Hypertextovodkaz">
    <w:name w:val="Hyperlink"/>
    <w:basedOn w:val="Standardnpsmoodstavce"/>
    <w:uiPriority w:val="99"/>
    <w:unhideWhenUsed/>
    <w:rsid w:val="00132353"/>
    <w:rPr>
      <w:color w:val="0563C1" w:themeColor="hyperlink"/>
      <w:u w:val="single"/>
    </w:rPr>
  </w:style>
  <w:style w:type="character" w:customStyle="1" w:styleId="BezmezerChar">
    <w:name w:val="Bez mezer Char"/>
    <w:basedOn w:val="Standardnpsmoodstavce"/>
    <w:link w:val="Bezmezer"/>
    <w:uiPriority w:val="1"/>
    <w:rsid w:val="00760B34"/>
  </w:style>
  <w:style w:type="paragraph" w:customStyle="1" w:styleId="Default">
    <w:name w:val="Default"/>
    <w:basedOn w:val="Normln"/>
    <w:rsid w:val="001E1392"/>
    <w:pPr>
      <w:suppressAutoHyphens/>
      <w:autoSpaceDE w:val="0"/>
      <w:autoSpaceDN w:val="0"/>
      <w:spacing w:after="0" w:line="240" w:lineRule="auto"/>
      <w:textAlignment w:val="baseline"/>
    </w:pPr>
    <w:rPr>
      <w:rFonts w:ascii="Calibri, Calibri" w:eastAsia="Calibri, Calibri" w:hAnsi="Calibri, Calibri" w:cs="Calibri, Calibri"/>
      <w:b w:val="0"/>
      <w:color w:val="000000"/>
      <w:kern w:val="3"/>
      <w:sz w:val="24"/>
      <w:szCs w:val="24"/>
      <w:lang w:val="en-GB"/>
    </w:rPr>
  </w:style>
  <w:style w:type="paragraph" w:customStyle="1" w:styleId="Standard">
    <w:name w:val="Standard"/>
    <w:rsid w:val="001E1392"/>
    <w:pPr>
      <w:suppressAutoHyphens/>
      <w:autoSpaceDN w:val="0"/>
      <w:spacing w:after="0" w:line="240" w:lineRule="auto"/>
      <w:textAlignment w:val="baseline"/>
    </w:pPr>
    <w:rPr>
      <w:rFonts w:ascii="Raleway" w:eastAsia="SimSun" w:hAnsi="Raleway" w:cs="F"/>
      <w:kern w:val="3"/>
      <w:sz w:val="24"/>
      <w:szCs w:val="24"/>
      <w:lang w:val="en-GB"/>
    </w:rPr>
  </w:style>
  <w:style w:type="paragraph" w:customStyle="1" w:styleId="Title1">
    <w:name w:val="Title1"/>
    <w:basedOn w:val="Standard"/>
    <w:rsid w:val="001E1392"/>
    <w:rPr>
      <w:b/>
      <w:bCs/>
      <w:sz w:val="76"/>
      <w:szCs w:val="76"/>
      <w:lang w:val="cs-CZ"/>
    </w:rPr>
  </w:style>
  <w:style w:type="paragraph" w:customStyle="1" w:styleId="Textbody">
    <w:name w:val="Text body"/>
    <w:basedOn w:val="Standard"/>
    <w:rsid w:val="00B60275"/>
    <w:pPr>
      <w:spacing w:after="120"/>
    </w:pPr>
  </w:style>
  <w:style w:type="paragraph" w:styleId="Odstavecseseznamem">
    <w:name w:val="List Paragraph"/>
    <w:basedOn w:val="Normln"/>
    <w:uiPriority w:val="34"/>
    <w:qFormat/>
    <w:rsid w:val="00766411"/>
    <w:pPr>
      <w:ind w:left="720"/>
      <w:contextualSpacing/>
    </w:pPr>
  </w:style>
  <w:style w:type="paragraph" w:styleId="Zkladntext3">
    <w:name w:val="Body Text 3"/>
    <w:basedOn w:val="Normln"/>
    <w:link w:val="Zkladntext3Char"/>
    <w:rsid w:val="00777486"/>
    <w:pPr>
      <w:autoSpaceDE w:val="0"/>
      <w:autoSpaceDN w:val="0"/>
      <w:adjustRightInd w:val="0"/>
      <w:spacing w:before="120" w:after="120" w:line="240" w:lineRule="auto"/>
      <w:jc w:val="both"/>
    </w:pPr>
    <w:rPr>
      <w:rFonts w:ascii="Arial" w:eastAsia="Times New Roman" w:hAnsi="Arial" w:cs="Arial"/>
      <w:b w:val="0"/>
      <w:color w:val="000000"/>
      <w:sz w:val="20"/>
      <w:szCs w:val="20"/>
    </w:rPr>
  </w:style>
  <w:style w:type="character" w:customStyle="1" w:styleId="Zkladntext3Char">
    <w:name w:val="Základní text 3 Char"/>
    <w:basedOn w:val="Standardnpsmoodstavce"/>
    <w:link w:val="Zkladntext3"/>
    <w:rsid w:val="00777486"/>
    <w:rPr>
      <w:rFonts w:ascii="Arial" w:eastAsia="Times New Roman" w:hAnsi="Arial" w:cs="Arial"/>
      <w:color w:val="000000"/>
      <w:sz w:val="20"/>
      <w:szCs w:val="20"/>
    </w:rPr>
  </w:style>
  <w:style w:type="table" w:styleId="Mkatabulky">
    <w:name w:val="Table Grid"/>
    <w:basedOn w:val="Normlntabulka"/>
    <w:uiPriority w:val="39"/>
    <w:rsid w:val="00B72837"/>
    <w:pPr>
      <w:spacing w:after="0" w:line="240" w:lineRule="auto"/>
    </w:pPr>
    <w:rPr>
      <w:rFonts w:eastAsiaTheme="minorEastAsia"/>
      <w:color w:val="44546A" w:themeColor="text2"/>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086D34"/>
    <w:pPr>
      <w:spacing w:after="0" w:line="240" w:lineRule="auto"/>
    </w:pPr>
    <w:rPr>
      <w:b/>
      <w:sz w:val="36"/>
    </w:rPr>
  </w:style>
  <w:style w:type="character" w:styleId="Odkaznakoment">
    <w:name w:val="annotation reference"/>
    <w:basedOn w:val="Standardnpsmoodstavce"/>
    <w:uiPriority w:val="99"/>
    <w:semiHidden/>
    <w:unhideWhenUsed/>
    <w:rsid w:val="00F67A9E"/>
    <w:rPr>
      <w:sz w:val="16"/>
      <w:szCs w:val="16"/>
    </w:rPr>
  </w:style>
  <w:style w:type="paragraph" w:styleId="Textkomente">
    <w:name w:val="annotation text"/>
    <w:basedOn w:val="Normln"/>
    <w:link w:val="TextkomenteChar"/>
    <w:uiPriority w:val="99"/>
    <w:unhideWhenUsed/>
    <w:rsid w:val="00F67A9E"/>
    <w:pPr>
      <w:spacing w:line="240" w:lineRule="auto"/>
    </w:pPr>
    <w:rPr>
      <w:sz w:val="20"/>
      <w:szCs w:val="20"/>
    </w:rPr>
  </w:style>
  <w:style w:type="character" w:customStyle="1" w:styleId="TextkomenteChar">
    <w:name w:val="Text komentáře Char"/>
    <w:basedOn w:val="Standardnpsmoodstavce"/>
    <w:link w:val="Textkomente"/>
    <w:uiPriority w:val="99"/>
    <w:rsid w:val="00F67A9E"/>
    <w:rPr>
      <w:b/>
      <w:sz w:val="20"/>
      <w:szCs w:val="20"/>
    </w:rPr>
  </w:style>
  <w:style w:type="paragraph" w:styleId="Pedmtkomente">
    <w:name w:val="annotation subject"/>
    <w:basedOn w:val="Textkomente"/>
    <w:next w:val="Textkomente"/>
    <w:link w:val="PedmtkomenteChar"/>
    <w:uiPriority w:val="99"/>
    <w:semiHidden/>
    <w:unhideWhenUsed/>
    <w:rsid w:val="00F67A9E"/>
    <w:rPr>
      <w:bCs/>
    </w:rPr>
  </w:style>
  <w:style w:type="character" w:customStyle="1" w:styleId="PedmtkomenteChar">
    <w:name w:val="Předmět komentáře Char"/>
    <w:basedOn w:val="TextkomenteChar"/>
    <w:link w:val="Pedmtkomente"/>
    <w:uiPriority w:val="99"/>
    <w:semiHidden/>
    <w:rsid w:val="00F67A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75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AAC3F-DBAB-428B-A00A-33FBF875F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4891</Words>
  <Characters>28863</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Bouška</dc:creator>
  <cp:keywords/>
  <dc:description/>
  <cp:lastModifiedBy>Pavel Smítka</cp:lastModifiedBy>
  <cp:revision>8</cp:revision>
  <dcterms:created xsi:type="dcterms:W3CDTF">2025-04-14T01:42:00Z</dcterms:created>
  <dcterms:modified xsi:type="dcterms:W3CDTF">2025-06-19T08:48:00Z</dcterms:modified>
</cp:coreProperties>
</file>