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9064" w14:textId="167E17E7" w:rsid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805136">
        <w:rPr>
          <w:rFonts w:asciiTheme="minorHAnsi" w:hAnsiTheme="minorHAnsi" w:cstheme="minorHAnsi"/>
          <w:sz w:val="44"/>
          <w:szCs w:val="44"/>
        </w:rPr>
        <w:t>6</w:t>
      </w:r>
    </w:p>
    <w:p w14:paraId="0CE54D80" w14:textId="6C0FFAC6" w:rsidR="00896684" w:rsidRP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KRYCÍ LIST NABÍDKY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CE292D" w14:paraId="73DE1807" w14:textId="77777777" w:rsidTr="00D8073C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3A307B80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EA3C8" w14:textId="77777777" w:rsidR="00CE292D" w:rsidRDefault="00CE292D" w:rsidP="00D8073C">
            <w:pPr>
              <w:spacing w:line="256" w:lineRule="auto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  <w:t>VODA Želivka, a.s.</w:t>
            </w:r>
          </w:p>
        </w:tc>
      </w:tr>
      <w:tr w:rsidR="00CE292D" w14:paraId="46B9B42E" w14:textId="77777777" w:rsidTr="00D8073C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C5CC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E352" w14:textId="77777777" w:rsidR="00CE292D" w:rsidRDefault="00CE292D" w:rsidP="00D8073C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264 96 224</w:t>
            </w:r>
          </w:p>
        </w:tc>
      </w:tr>
      <w:tr w:rsidR="00CE292D" w14:paraId="1BF4DDE4" w14:textId="77777777" w:rsidTr="00D8073C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2180F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1DF00" w14:textId="77777777" w:rsidR="00CE292D" w:rsidRDefault="00CE292D" w:rsidP="00D8073C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K Horkám 16/23, 102 00 Praha 10</w:t>
            </w:r>
          </w:p>
        </w:tc>
      </w:tr>
      <w:tr w:rsidR="00CE292D" w14:paraId="75DEE6A3" w14:textId="77777777" w:rsidTr="00D8073C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133F8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7728" w14:textId="5DE3952C" w:rsidR="00CE292D" w:rsidRDefault="00C43CD4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3CD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PI24009 Vnější sanace regulačního vodojemu 2</w:t>
            </w:r>
          </w:p>
        </w:tc>
      </w:tr>
      <w:tr w:rsidR="00CE292D" w14:paraId="2503AB47" w14:textId="77777777" w:rsidTr="00D8073C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E265" w14:textId="77777777" w:rsidR="00CE292D" w:rsidRDefault="00CE292D" w:rsidP="00D8073C">
            <w:pPr>
              <w:spacing w:line="25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3F4D0" w14:textId="77777777" w:rsidR="00CE292D" w:rsidRDefault="00CE292D" w:rsidP="00D8073C">
            <w:pPr>
              <w:spacing w:line="256" w:lineRule="auto"/>
              <w:rPr>
                <w:rFonts w:asciiTheme="minorHAnsi" w:eastAsia="Arial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Zakázka malého rozsahu</w:t>
            </w:r>
          </w:p>
        </w:tc>
      </w:tr>
    </w:tbl>
    <w:p w14:paraId="4202511F" w14:textId="77777777" w:rsidR="00896684" w:rsidRDefault="00896684">
      <w:pPr>
        <w:rPr>
          <w:rFonts w:asciiTheme="minorHAnsi" w:hAnsiTheme="minorHAnsi" w:cstheme="minorHAnsi"/>
          <w:bCs/>
          <w:sz w:val="22"/>
          <w:szCs w:val="22"/>
        </w:rPr>
      </w:pPr>
    </w:p>
    <w:p w14:paraId="01299B87" w14:textId="77777777" w:rsidR="00896684" w:rsidRDefault="00896684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C5BC6F8" w14:textId="05BEA75B" w:rsidR="00896684" w:rsidRDefault="00791167">
      <w:pPr>
        <w:autoSpaceDE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Uchazeč:</w:t>
      </w:r>
    </w:p>
    <w:p w14:paraId="27ECE712" w14:textId="1F076EA5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46696240" w14:textId="5E705F4D" w:rsidR="00896684" w:rsidRDefault="00791167" w:rsidP="00CE292D">
      <w:pPr>
        <w:tabs>
          <w:tab w:val="left" w:pos="283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53EAFA61" w14:textId="0F4B48E9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874A3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8943FDD" w14:textId="5B65E150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6A62FF50" w14:textId="7BF717E1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2E98DFB" w14:textId="54AB7528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3D47CB32" w14:textId="1C3952B0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34104B52" w14:textId="77777777" w:rsidR="00896684" w:rsidRDefault="00896684">
      <w:pPr>
        <w:autoSpaceDE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4347"/>
        <w:gridCol w:w="4843"/>
      </w:tblGrid>
      <w:tr w:rsidR="00874A37" w14:paraId="59EEE677" w14:textId="77777777" w:rsidTr="00874A37">
        <w:trPr>
          <w:trHeight w:val="454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89A7E5E" w14:textId="67A6F544" w:rsidR="00874A37" w:rsidRPr="00874A37" w:rsidRDefault="00874A37" w:rsidP="00874A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NABÍDKOVÁ CENA</w:t>
            </w:r>
          </w:p>
        </w:tc>
      </w:tr>
      <w:tr w:rsidR="00874A37" w14:paraId="23F6F884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C490F" w14:textId="2F8C2D14" w:rsidR="00874A37" w:rsidRPr="00874A37" w:rsidRDefault="00874A37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Nabídková cena v Kč </w:t>
            </w:r>
            <w:r w:rsidR="009179F3">
              <w:rPr>
                <w:rFonts w:asciiTheme="minorHAnsi" w:eastAsia="Arial" w:hAnsiTheme="minorHAnsi" w:cstheme="minorHAnsi"/>
                <w:sz w:val="24"/>
                <w:szCs w:val="24"/>
              </w:rPr>
              <w:t>bez 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9885" w14:textId="5E25F876" w:rsidR="00874A37" w:rsidRPr="00874A37" w:rsidRDefault="00E00B49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79F3" w14:paraId="6301BE83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EB66" w14:textId="09F1D10B" w:rsidR="009179F3" w:rsidRPr="00874A37" w:rsidRDefault="00D11518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Sazba </w:t>
            </w:r>
            <w:r w:rsidR="009179F3">
              <w:rPr>
                <w:rFonts w:asciiTheme="minorHAnsi" w:eastAsia="Arial" w:hAnsiTheme="minorHAnsi" w:cstheme="minorHAnsi"/>
                <w:sz w:val="24"/>
                <w:szCs w:val="24"/>
              </w:rPr>
              <w:t>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7022" w14:textId="71B9AE7E" w:rsidR="009179F3" w:rsidRPr="00874A37" w:rsidRDefault="00E00B49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79F3" w14:paraId="54E8BA5F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8518" w14:textId="69A26D30" w:rsidR="009179F3" w:rsidRPr="00874A37" w:rsidRDefault="009179F3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Nabídková cena v Kč vč. 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C162" w14:textId="7B67F9A0" w:rsidR="009179F3" w:rsidRPr="00874A37" w:rsidRDefault="00E00B49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05CD65B" w14:textId="77777777" w:rsidR="00896684" w:rsidRDefault="00896684">
      <w:pPr>
        <w:autoSpaceDE w:val="0"/>
        <w:spacing w:after="24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521935" w14:textId="5EF3085E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Osoba oprávněná jednat jménem uchazeče:</w:t>
      </w:r>
    </w:p>
    <w:p w14:paraId="1EE2F74E" w14:textId="161AD0B6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E00B49">
        <w:rPr>
          <w:rFonts w:asciiTheme="minorHAnsi" w:hAnsiTheme="minorHAnsi" w:cstheme="minorHAnsi"/>
          <w:bCs/>
          <w:sz w:val="22"/>
          <w:szCs w:val="22"/>
          <w:highlight w:val="yellow"/>
        </w:rPr>
        <w:t>jméno, funkce, podpis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………………………………………………………………………………….</w:t>
      </w:r>
    </w:p>
    <w:p w14:paraId="35594AE2" w14:textId="77777777" w:rsidR="00896684" w:rsidRDefault="00896684">
      <w:pPr>
        <w:rPr>
          <w:rFonts w:asciiTheme="minorHAnsi" w:hAnsiTheme="minorHAnsi" w:cstheme="minorHAnsi"/>
          <w:sz w:val="22"/>
          <w:szCs w:val="22"/>
        </w:rPr>
      </w:pPr>
    </w:p>
    <w:sectPr w:rsidR="008966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0A7E82"/>
    <w:rsid w:val="00120CB1"/>
    <w:rsid w:val="004F3C60"/>
    <w:rsid w:val="005B12B0"/>
    <w:rsid w:val="00791167"/>
    <w:rsid w:val="00805136"/>
    <w:rsid w:val="0083133E"/>
    <w:rsid w:val="00874A37"/>
    <w:rsid w:val="00886F2F"/>
    <w:rsid w:val="00896684"/>
    <w:rsid w:val="009179F3"/>
    <w:rsid w:val="00A06870"/>
    <w:rsid w:val="00BC7D96"/>
    <w:rsid w:val="00C43CD4"/>
    <w:rsid w:val="00CE292D"/>
    <w:rsid w:val="00D11518"/>
    <w:rsid w:val="00DE1784"/>
    <w:rsid w:val="00DE75EE"/>
    <w:rsid w:val="00E00B49"/>
    <w:rsid w:val="00FB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679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11</cp:revision>
  <dcterms:created xsi:type="dcterms:W3CDTF">2024-03-11T08:42:00Z</dcterms:created>
  <dcterms:modified xsi:type="dcterms:W3CDTF">2025-06-03T12:19:00Z</dcterms:modified>
</cp:coreProperties>
</file>